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5E309" w14:textId="77777777" w:rsidR="002F0FD0" w:rsidRPr="002F0FD0" w:rsidRDefault="002F0FD0" w:rsidP="002F0FD0">
      <w:pPr>
        <w:rPr>
          <w:sz w:val="20"/>
          <w:szCs w:val="20"/>
        </w:rPr>
      </w:pPr>
      <w:r w:rsidRPr="002F0FD0">
        <w:rPr>
          <w:sz w:val="20"/>
          <w:szCs w:val="20"/>
        </w:rPr>
        <w:t>Global equity markets faced some headwinds in August, ending for now what’s been a good period for share markets. The S&amp;P 500 is on track to end a streak of five straight monthly gains, while the high-flying NASDAQ 100, which at one point was up more than 40% this year, is also on track to end the month lower.</w:t>
      </w:r>
    </w:p>
    <w:p w14:paraId="68B392CE" w14:textId="77777777" w:rsidR="002F0FD0" w:rsidRPr="002F0FD0" w:rsidRDefault="002F0FD0" w:rsidP="002F0FD0">
      <w:pPr>
        <w:rPr>
          <w:sz w:val="20"/>
          <w:szCs w:val="20"/>
        </w:rPr>
      </w:pPr>
      <w:r w:rsidRPr="002F0FD0">
        <w:rPr>
          <w:sz w:val="20"/>
          <w:szCs w:val="20"/>
        </w:rPr>
        <w:t>Australasian markets were in a similar position, with the NZX 50 and ASX 200 both set to finish the month lower. The NZX 50 traded to its lowest level of 2023 as rising bond yields weighed on the interest rate-sensitive index.</w:t>
      </w:r>
    </w:p>
    <w:p w14:paraId="4C13CE10" w14:textId="77777777" w:rsidR="002F0FD0" w:rsidRPr="002F0FD0" w:rsidRDefault="002F0FD0" w:rsidP="002F0FD0">
      <w:pPr>
        <w:rPr>
          <w:sz w:val="20"/>
          <w:szCs w:val="20"/>
        </w:rPr>
      </w:pPr>
      <w:r w:rsidRPr="002F0FD0">
        <w:rPr>
          <w:sz w:val="20"/>
          <w:szCs w:val="20"/>
        </w:rPr>
        <w:t>As we look to September, central bank meetings will be front and centre, with many appearing to be at or near the end of their interest rate hiking cycles. For a look at these central bank meetings, and more, here’s ANZ Investments’ Month Ahead.</w:t>
      </w:r>
    </w:p>
    <w:p w14:paraId="2ED524DD" w14:textId="77777777" w:rsidR="002F0FD0" w:rsidRPr="002F0FD0" w:rsidRDefault="002F0FD0" w:rsidP="002F0FD0">
      <w:pPr>
        <w:rPr>
          <w:sz w:val="20"/>
          <w:szCs w:val="20"/>
        </w:rPr>
      </w:pPr>
    </w:p>
    <w:p w14:paraId="41F3FF16" w14:textId="77777777" w:rsidR="002F0FD0" w:rsidRPr="002F0FD0" w:rsidRDefault="002F0FD0" w:rsidP="002F0FD0">
      <w:pPr>
        <w:rPr>
          <w:b/>
          <w:bCs/>
          <w:sz w:val="20"/>
          <w:szCs w:val="20"/>
        </w:rPr>
      </w:pPr>
      <w:r w:rsidRPr="002F0FD0">
        <w:rPr>
          <w:b/>
          <w:bCs/>
          <w:sz w:val="20"/>
          <w:szCs w:val="20"/>
        </w:rPr>
        <w:t xml:space="preserve">A busy month for central banks – with only some expected to move interest </w:t>
      </w:r>
      <w:proofErr w:type="gramStart"/>
      <w:r w:rsidRPr="002F0FD0">
        <w:rPr>
          <w:b/>
          <w:bCs/>
          <w:sz w:val="20"/>
          <w:szCs w:val="20"/>
        </w:rPr>
        <w:t>rates</w:t>
      </w:r>
      <w:proofErr w:type="gramEnd"/>
    </w:p>
    <w:p w14:paraId="488DCFCD" w14:textId="77777777" w:rsidR="002F0FD0" w:rsidRPr="002F0FD0" w:rsidRDefault="002F0FD0" w:rsidP="002F0FD0">
      <w:pPr>
        <w:rPr>
          <w:sz w:val="20"/>
          <w:szCs w:val="20"/>
        </w:rPr>
      </w:pPr>
      <w:r w:rsidRPr="002F0FD0">
        <w:rPr>
          <w:sz w:val="20"/>
          <w:szCs w:val="20"/>
        </w:rPr>
        <w:t>In September, many global central banks meet where it is expected several will keep interest rates unchanged, reflecting the belief that inflation – in their eyes – is slowing to a point where they are comfortable in a ‘wait and see’ mode.</w:t>
      </w:r>
    </w:p>
    <w:p w14:paraId="0369B907" w14:textId="77777777" w:rsidR="002F0FD0" w:rsidRPr="002F0FD0" w:rsidRDefault="002F0FD0" w:rsidP="002F0FD0">
      <w:pPr>
        <w:rPr>
          <w:sz w:val="20"/>
          <w:szCs w:val="20"/>
        </w:rPr>
      </w:pPr>
      <w:r w:rsidRPr="002F0FD0">
        <w:rPr>
          <w:sz w:val="20"/>
          <w:szCs w:val="20"/>
        </w:rPr>
        <w:t>In the US, the Federal Reserve (the Fed) appears likely to leave its fed funds rate unchanged, but what will be of most interest is what they say, not what they do. The September meeting will also see the Fed provide an update of its economic projections. This forward guidance will provide crucial insight into the path of monetary policy over the coming months – especially as debate remains as to whether the Fed has reached its terminal rate – the rate it expects the fed funds rate to peak in this cycle.</w:t>
      </w:r>
    </w:p>
    <w:p w14:paraId="09EBF4F3" w14:textId="77777777" w:rsidR="002F0FD0" w:rsidRPr="002F0FD0" w:rsidRDefault="002F0FD0" w:rsidP="002F0FD0">
      <w:pPr>
        <w:rPr>
          <w:sz w:val="20"/>
          <w:szCs w:val="20"/>
        </w:rPr>
      </w:pPr>
      <w:r w:rsidRPr="002F0FD0">
        <w:rPr>
          <w:sz w:val="20"/>
          <w:szCs w:val="20"/>
        </w:rPr>
        <w:t>Also expected to keep interest rates unchanged is the Reserve Bank of Australia (RBA). The RBA has kept its key policy rate unchanged at its past two meetings, confident that inflation has peaked, and the economy is showing signs of slowing, which will help bring inflation down. Reinforcing this view was July’s employment data, which showed the unemployment rate rose to 3.7% from 3.5%, while the number of full-time workers fell.</w:t>
      </w:r>
    </w:p>
    <w:p w14:paraId="3C20B29E" w14:textId="03B8B6C2" w:rsidR="002F0FD0" w:rsidRPr="002F0FD0" w:rsidRDefault="002F0FD0" w:rsidP="002F0FD0">
      <w:pPr>
        <w:rPr>
          <w:sz w:val="20"/>
          <w:szCs w:val="20"/>
        </w:rPr>
      </w:pPr>
      <w:r w:rsidRPr="002F0FD0">
        <w:rPr>
          <w:sz w:val="20"/>
          <w:szCs w:val="20"/>
        </w:rPr>
        <w:t>Where we could expect to see interest rate rises is in Europe, where the European Central Bank (ECB) and the Bank of England (BoE) appear to be still in the tightening phase.</w:t>
      </w:r>
    </w:p>
    <w:p w14:paraId="3E0B8369" w14:textId="57E83EA9" w:rsidR="002F0FD0" w:rsidRDefault="002F0FD0" w:rsidP="002F0FD0">
      <w:pPr>
        <w:rPr>
          <w:sz w:val="20"/>
          <w:szCs w:val="20"/>
        </w:rPr>
      </w:pPr>
      <w:r w:rsidRPr="002F0FD0">
        <w:rPr>
          <w:sz w:val="20"/>
          <w:szCs w:val="20"/>
        </w:rPr>
        <w:t>After nine straight hikes, ECB President Christine Lagarde said in July that a pause was on the cards for September but added that “it would not necessarily be for an extended period of time”. Given this message, the market is pricing in about a 50% chance of a further 25 basis point hike. Meanwhile, in the UK, the BoE is all but set for another 25 basis points as it struggles to break the back of inflation, which is one of the highest of all developed economies.</w:t>
      </w:r>
    </w:p>
    <w:p w14:paraId="5EB87774" w14:textId="77777777" w:rsidR="002F0FD0" w:rsidRPr="002F0FD0" w:rsidRDefault="002F0FD0" w:rsidP="002F0FD0">
      <w:pPr>
        <w:rPr>
          <w:sz w:val="20"/>
          <w:szCs w:val="20"/>
        </w:rPr>
      </w:pPr>
    </w:p>
    <w:p w14:paraId="5ABD33BA" w14:textId="77777777" w:rsidR="002F0FD0" w:rsidRPr="002F0FD0" w:rsidRDefault="002F0FD0" w:rsidP="002F0FD0">
      <w:pPr>
        <w:rPr>
          <w:b/>
          <w:bCs/>
          <w:sz w:val="20"/>
          <w:szCs w:val="20"/>
        </w:rPr>
      </w:pPr>
      <w:r w:rsidRPr="002F0FD0">
        <w:rPr>
          <w:b/>
          <w:bCs/>
          <w:sz w:val="20"/>
          <w:szCs w:val="20"/>
        </w:rPr>
        <w:lastRenderedPageBreak/>
        <w:t xml:space="preserve">New Zealand’s economy expected to have grown in </w:t>
      </w:r>
      <w:proofErr w:type="gramStart"/>
      <w:r w:rsidRPr="002F0FD0">
        <w:rPr>
          <w:b/>
          <w:bCs/>
          <w:sz w:val="20"/>
          <w:szCs w:val="20"/>
        </w:rPr>
        <w:t>Q2</w:t>
      </w:r>
      <w:proofErr w:type="gramEnd"/>
    </w:p>
    <w:p w14:paraId="27764595" w14:textId="77777777" w:rsidR="002F0FD0" w:rsidRPr="002F0FD0" w:rsidRDefault="002F0FD0" w:rsidP="002F0FD0">
      <w:pPr>
        <w:rPr>
          <w:sz w:val="20"/>
          <w:szCs w:val="20"/>
        </w:rPr>
      </w:pPr>
      <w:r w:rsidRPr="002F0FD0">
        <w:rPr>
          <w:sz w:val="20"/>
          <w:szCs w:val="20"/>
        </w:rPr>
        <w:t>After back-to-back quarters of negative growth (a technical definition of a recession), it is expected the New Zealand economy bounced back in the second quarter, when Q2 GDP data is released on 21 September.</w:t>
      </w:r>
    </w:p>
    <w:p w14:paraId="6B807AA6" w14:textId="0019E765" w:rsidR="00CF10D8" w:rsidRDefault="002F0FD0" w:rsidP="002F0FD0">
      <w:pPr>
        <w:rPr>
          <w:sz w:val="20"/>
          <w:szCs w:val="20"/>
        </w:rPr>
      </w:pPr>
      <w:r w:rsidRPr="002F0FD0">
        <w:rPr>
          <w:sz w:val="20"/>
          <w:szCs w:val="20"/>
        </w:rPr>
        <w:t>The New Zealand economy has been showing signs of waning this year</w:t>
      </w:r>
      <w:r w:rsidR="00CF10D8">
        <w:rPr>
          <w:sz w:val="20"/>
          <w:szCs w:val="20"/>
        </w:rPr>
        <w:t xml:space="preserve"> </w:t>
      </w:r>
      <w:r w:rsidRPr="002F0FD0">
        <w:rPr>
          <w:sz w:val="20"/>
          <w:szCs w:val="20"/>
        </w:rPr>
        <w:t xml:space="preserve">with spending across the board slowing as households struggle with rising mortgage repayments. </w:t>
      </w:r>
      <w:r w:rsidR="00CF10D8">
        <w:rPr>
          <w:sz w:val="20"/>
          <w:szCs w:val="20"/>
        </w:rPr>
        <w:t>This was partly confirmed by the news that retail sales fell for the third straight quarter and the fifth decline in the last six quarters.</w:t>
      </w:r>
    </w:p>
    <w:p w14:paraId="7F5824E4" w14:textId="5F4169B0" w:rsidR="002F0FD0" w:rsidRPr="002F0FD0" w:rsidRDefault="002F0FD0" w:rsidP="002F0FD0">
      <w:pPr>
        <w:rPr>
          <w:sz w:val="20"/>
          <w:szCs w:val="20"/>
        </w:rPr>
      </w:pPr>
      <w:r w:rsidRPr="002F0FD0">
        <w:rPr>
          <w:sz w:val="20"/>
          <w:szCs w:val="20"/>
        </w:rPr>
        <w:t>However, with signs the house price sell-off is slowing, a pickup in immigration, and Cyclone Gabrielle recovery spending, it is expected the economy expanded in the second quarter.</w:t>
      </w:r>
    </w:p>
    <w:p w14:paraId="738C2EC5" w14:textId="77777777" w:rsidR="002F0FD0" w:rsidRPr="002F0FD0" w:rsidRDefault="002F0FD0" w:rsidP="002F0FD0">
      <w:pPr>
        <w:rPr>
          <w:b/>
          <w:bCs/>
          <w:sz w:val="20"/>
          <w:szCs w:val="20"/>
        </w:rPr>
      </w:pPr>
      <w:r w:rsidRPr="002F0FD0">
        <w:rPr>
          <w:b/>
          <w:bCs/>
          <w:sz w:val="20"/>
          <w:szCs w:val="20"/>
        </w:rPr>
        <w:t xml:space="preserve">We remain defensive amid ongoing </w:t>
      </w:r>
      <w:proofErr w:type="gramStart"/>
      <w:r w:rsidRPr="002F0FD0">
        <w:rPr>
          <w:b/>
          <w:bCs/>
          <w:sz w:val="20"/>
          <w:szCs w:val="20"/>
        </w:rPr>
        <w:t>uncertainty</w:t>
      </w:r>
      <w:proofErr w:type="gramEnd"/>
    </w:p>
    <w:p w14:paraId="25ACF313" w14:textId="77777777" w:rsidR="00FB0B8A" w:rsidRDefault="002F0FD0" w:rsidP="002F0FD0">
      <w:pPr>
        <w:rPr>
          <w:sz w:val="20"/>
          <w:szCs w:val="20"/>
        </w:rPr>
      </w:pPr>
      <w:r w:rsidRPr="002F0FD0">
        <w:rPr>
          <w:sz w:val="20"/>
          <w:szCs w:val="20"/>
        </w:rPr>
        <w:t xml:space="preserve">At a tactical level, we remain underweight to global equities and overweight to domestic and international fixed interest. These positions reflect the ongoing uncertainties and potential challenges financial markets could face over the medium term. </w:t>
      </w:r>
    </w:p>
    <w:p w14:paraId="7AFF0FE6" w14:textId="02BDA027" w:rsidR="00F823E8" w:rsidRPr="002F0FD0" w:rsidRDefault="002F0FD0" w:rsidP="002F0FD0">
      <w:r w:rsidRPr="002F0FD0">
        <w:rPr>
          <w:sz w:val="20"/>
          <w:szCs w:val="20"/>
        </w:rPr>
        <w:t xml:space="preserve">Our view is that the global economy will start to slow into the back end of 2023 and </w:t>
      </w:r>
      <w:r w:rsidR="00573BA7">
        <w:rPr>
          <w:sz w:val="20"/>
          <w:szCs w:val="20"/>
        </w:rPr>
        <w:t xml:space="preserve">into </w:t>
      </w:r>
      <w:r w:rsidRPr="002F0FD0">
        <w:rPr>
          <w:sz w:val="20"/>
          <w:szCs w:val="20"/>
        </w:rPr>
        <w:t>2024, as the cumulative effect of the interest rate hikes weigh on global activity. In this scenario, we can expect equities to face headwinds, while bonds should outperform.</w:t>
      </w:r>
    </w:p>
    <w:sectPr w:rsidR="00F823E8" w:rsidRPr="002F0FD0" w:rsidSect="0060665E">
      <w:footerReference w:type="default" r:id="rId8"/>
      <w:headerReference w:type="first" r:id="rId9"/>
      <w:footerReference w:type="first" r:id="rId10"/>
      <w:type w:val="continuous"/>
      <w:pgSz w:w="11907" w:h="16839" w:code="9"/>
      <w:pgMar w:top="1701" w:right="1418" w:bottom="1134" w:left="1418" w:header="720" w:footer="454"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ECA33" w14:textId="77777777" w:rsidR="00C96CB5" w:rsidRDefault="00C96CB5" w:rsidP="00EA0C28">
      <w:r>
        <w:separator/>
      </w:r>
    </w:p>
  </w:endnote>
  <w:endnote w:type="continuationSeparator" w:id="0">
    <w:p w14:paraId="525FB3A5" w14:textId="77777777" w:rsidR="00C96CB5" w:rsidRDefault="00C96CB5" w:rsidP="00EA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ED11" w14:textId="3358D31F" w:rsidR="00C47CBD" w:rsidRPr="006B69FC" w:rsidRDefault="006B69FC" w:rsidP="00B37CE4">
    <w:pPr>
      <w:pStyle w:val="Footer"/>
    </w:pPr>
    <w:r w:rsidRPr="006B69FC">
      <w:rPr>
        <w:b/>
      </w:rPr>
      <w:t xml:space="preserve">Disclaimer: </w:t>
    </w:r>
    <w:r w:rsidRPr="006B69FC">
      <w:t>This information is issued by ANZ Bank New Zealand Limited (ANZ). The infor</w:t>
    </w:r>
    <w:r w:rsidR="0031026C">
      <w:t xml:space="preserve">mation is current as </w:t>
    </w:r>
    <w:proofErr w:type="gramStart"/>
    <w:r w:rsidR="0031026C">
      <w:t>at</w:t>
    </w:r>
    <w:proofErr w:type="gramEnd"/>
    <w:r w:rsidR="0031026C">
      <w:t xml:space="preserve"> </w:t>
    </w:r>
    <w:r w:rsidR="002D77CF">
      <w:t>2</w:t>
    </w:r>
    <w:r w:rsidR="00FB0B8A">
      <w:t xml:space="preserve">5 </w:t>
    </w:r>
    <w:r w:rsidR="00680164">
      <w:t>August</w:t>
    </w:r>
    <w:r w:rsidR="004D70E7">
      <w:t xml:space="preserve"> 202</w:t>
    </w:r>
    <w:r w:rsidR="002B0626">
      <w:t>3</w:t>
    </w:r>
    <w:r w:rsidRPr="006B69FC">
      <w:t xml:space="preserve"> and is subject to change.</w:t>
    </w:r>
    <w:r w:rsidR="00B37CE4">
      <w:t xml:space="preserve"> </w:t>
    </w:r>
    <w:r w:rsidR="00B37CE4" w:rsidRPr="00B37CE4">
      <w:t>This document is for information purposes only and is not to be construed as advice. Although all the information in this document is obtained in good faith from sources believed to be reliable, no representation of warranty, express or implied is made as to its accuracy, completeness or suitability for your intended use. To the extent permitted by law, ANZ does not accept any responsibility or liability for any direct or indirect loss or damage arising from your use of this information.</w:t>
    </w:r>
    <w:r w:rsidR="00B37CE4">
      <w:t xml:space="preserve"> </w:t>
    </w:r>
    <w:r w:rsidR="00B37CE4" w:rsidRPr="00B37CE4">
      <w:t>Past performance is not indicative of future performance. The actual performance any given investor realises will depend on many things, is not guaranteed and may be negative as well as positive.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936B" w14:textId="77777777" w:rsidR="00910336" w:rsidRDefault="00910336" w:rsidP="00195760">
    <w:pPr>
      <w:pStyle w:val="Footer"/>
    </w:pPr>
    <w:r>
      <w:rPr>
        <w:noProof/>
        <w:lang w:val="en-NZ" w:eastAsia="en-NZ"/>
      </w:rPr>
      <w:drawing>
        <wp:anchor distT="0" distB="0" distL="114300" distR="114300" simplePos="0" relativeHeight="251660288" behindDoc="0" locked="0" layoutInCell="1" allowOverlap="1" wp14:anchorId="45F52FDC" wp14:editId="6A39D446">
          <wp:simplePos x="0" y="0"/>
          <wp:positionH relativeFrom="column">
            <wp:posOffset>-1281430</wp:posOffset>
          </wp:positionH>
          <wp:positionV relativeFrom="paragraph">
            <wp:posOffset>-969645</wp:posOffset>
          </wp:positionV>
          <wp:extent cx="7932420" cy="13571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Z Retail Horiz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32420" cy="13571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1D913" w14:textId="77777777" w:rsidR="00C96CB5" w:rsidRDefault="00C96CB5" w:rsidP="00EA0C28">
      <w:r>
        <w:separator/>
      </w:r>
    </w:p>
  </w:footnote>
  <w:footnote w:type="continuationSeparator" w:id="0">
    <w:p w14:paraId="3C0E5ADE" w14:textId="77777777" w:rsidR="00C96CB5" w:rsidRDefault="00C96CB5" w:rsidP="00EA0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7983" w14:textId="77777777" w:rsidR="008665EF" w:rsidRDefault="008665EF" w:rsidP="00EA0C28">
    <w:pPr>
      <w:pStyle w:val="Gap"/>
    </w:pPr>
    <w:r>
      <w:rPr>
        <w:noProof/>
      </w:rPr>
      <mc:AlternateContent>
        <mc:Choice Requires="wps">
          <w:drawing>
            <wp:anchor distT="0" distB="0" distL="114300" distR="114300" simplePos="0" relativeHeight="251659264" behindDoc="1" locked="0" layoutInCell="1" allowOverlap="1" wp14:anchorId="55FE6E16" wp14:editId="1CD22C2B">
              <wp:simplePos x="0" y="0"/>
              <wp:positionH relativeFrom="page">
                <wp:posOffset>-596348</wp:posOffset>
              </wp:positionH>
              <wp:positionV relativeFrom="paragraph">
                <wp:posOffset>-457200</wp:posOffset>
              </wp:positionV>
              <wp:extent cx="8155056" cy="2234317"/>
              <wp:effectExtent l="0" t="0" r="0" b="0"/>
              <wp:wrapNone/>
              <wp:docPr id="7" name="Rectangle 7"/>
              <wp:cNvGraphicFramePr/>
              <a:graphic xmlns:a="http://schemas.openxmlformats.org/drawingml/2006/main">
                <a:graphicData uri="http://schemas.microsoft.com/office/word/2010/wordprocessingShape">
                  <wps:wsp>
                    <wps:cNvSpPr/>
                    <wps:spPr>
                      <a:xfrm>
                        <a:off x="0" y="0"/>
                        <a:ext cx="8155056" cy="2234317"/>
                      </a:xfrm>
                      <a:prstGeom prst="rect">
                        <a:avLst/>
                      </a:prstGeom>
                      <a:gradFill flip="none" rotWithShape="1">
                        <a:gsLst>
                          <a:gs pos="0">
                            <a:schemeClr val="bg2"/>
                          </a:gs>
                          <a:gs pos="72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2FC1615" id="Rectangle 7" o:spid="_x0000_s1026" style="position:absolute;margin-left:-46.95pt;margin-top:-36pt;width:642.15pt;height:17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" fillcolor="#007dba [3214]" stroked="f" strokeweight="1pt">
              <v:fill color2="#004165 [3212]" rotate="t" angle="90" colors="0 #007dba;47186f #004165" focus="100%" type="gradient"/>
              <w10:wrap anchorx="page"/>
            </v:rect>
          </w:pict>
        </mc:Fallback>
      </mc:AlternateContent>
    </w:r>
  </w:p>
  <w:p w14:paraId="47AA4964" w14:textId="77777777" w:rsidR="008665EF" w:rsidRDefault="008665EF" w:rsidP="00EA0C28">
    <w:pPr>
      <w:pStyle w:val="Gap"/>
    </w:pPr>
  </w:p>
  <w:p w14:paraId="6ACE6102" w14:textId="77777777" w:rsidR="008665EF" w:rsidRDefault="008665EF" w:rsidP="00EA0C28">
    <w:pPr>
      <w:pStyle w:val="Gap"/>
    </w:pPr>
  </w:p>
  <w:p w14:paraId="0A6C8836" w14:textId="77777777" w:rsidR="008665EF" w:rsidRDefault="008665EF" w:rsidP="00EA0C28">
    <w:pPr>
      <w:pStyle w:val="Gap"/>
    </w:pPr>
  </w:p>
  <w:p w14:paraId="00B2241D" w14:textId="77777777" w:rsidR="008665EF" w:rsidRDefault="008665EF" w:rsidP="00EA0C28">
    <w:pPr>
      <w:pStyle w:val="Gap"/>
    </w:pPr>
  </w:p>
  <w:p w14:paraId="4D200B41" w14:textId="77777777" w:rsidR="008665EF" w:rsidRDefault="008665EF" w:rsidP="00EA0C28">
    <w:pPr>
      <w:pStyle w:val="Gap"/>
    </w:pPr>
  </w:p>
  <w:p w14:paraId="615CA896" w14:textId="77777777" w:rsidR="00195760" w:rsidRDefault="00195760" w:rsidP="00EA0C28">
    <w:pPr>
      <w:pStyle w:val="Gap"/>
    </w:pPr>
  </w:p>
  <w:p w14:paraId="3ABC5DFB" w14:textId="77777777" w:rsidR="00195760" w:rsidRDefault="00195760" w:rsidP="00EA0C28">
    <w:pPr>
      <w:pStyle w:val="Gap"/>
    </w:pPr>
  </w:p>
  <w:p w14:paraId="676E37B4" w14:textId="77777777" w:rsidR="00195760" w:rsidRDefault="00195760" w:rsidP="00EA0C28">
    <w:pPr>
      <w:pStyle w:val="Gap"/>
    </w:pPr>
  </w:p>
  <w:p w14:paraId="0A5BE636" w14:textId="77777777" w:rsidR="00195760" w:rsidRDefault="00195760" w:rsidP="00EA0C28">
    <w:pPr>
      <w:pStyle w:val="Gap"/>
    </w:pPr>
  </w:p>
  <w:p w14:paraId="029B55BA" w14:textId="633EE717" w:rsidR="008665EF" w:rsidRPr="00195760" w:rsidRDefault="006B69FC" w:rsidP="00195760">
    <w:pPr>
      <w:pStyle w:val="ANZTitle"/>
    </w:pPr>
    <w:r>
      <w:t>The Month A</w:t>
    </w:r>
    <w:r w:rsidR="008665EF" w:rsidRPr="00195760">
      <w:t>head</w:t>
    </w:r>
    <w:r w:rsidR="00195760" w:rsidRPr="00195760">
      <w:t xml:space="preserve"> – </w:t>
    </w:r>
    <w:r w:rsidR="002F0FD0">
      <w:t>September</w:t>
    </w:r>
    <w:r w:rsidR="00AE76C6">
      <w:t xml:space="preserve"> </w:t>
    </w:r>
    <w:r w:rsidR="004D70E7">
      <w:t>202</w:t>
    </w:r>
    <w:r w:rsidR="002B0626">
      <w:t>3</w:t>
    </w:r>
  </w:p>
  <w:p w14:paraId="1C346536" w14:textId="77777777" w:rsidR="008665EF" w:rsidRDefault="008665EF" w:rsidP="00EA0C28">
    <w:pPr>
      <w:pStyle w:val="Gap"/>
    </w:pPr>
  </w:p>
  <w:p w14:paraId="211B9BA4" w14:textId="77777777" w:rsidR="008665EF" w:rsidRDefault="008665EF" w:rsidP="00EA0C28">
    <w:pPr>
      <w:pStyle w:val="Gap"/>
    </w:pPr>
  </w:p>
  <w:p w14:paraId="3B2EB6F3" w14:textId="77777777" w:rsidR="008665EF" w:rsidRDefault="008665EF" w:rsidP="00EA0C28">
    <w:pPr>
      <w:pStyle w:val="Gap"/>
    </w:pPr>
  </w:p>
  <w:p w14:paraId="0A2D4FFD" w14:textId="77777777" w:rsidR="008665EF" w:rsidRDefault="008665EF" w:rsidP="00EA0C28">
    <w:pPr>
      <w:pStyle w:val="Gap"/>
    </w:pPr>
  </w:p>
  <w:p w14:paraId="076249DF" w14:textId="77777777" w:rsidR="008665EF" w:rsidRDefault="008665EF" w:rsidP="00EA0C28">
    <w:pPr>
      <w:pStyle w:val="Gap"/>
    </w:pPr>
  </w:p>
  <w:p w14:paraId="60B8A2E3" w14:textId="77777777" w:rsidR="00C03290" w:rsidRDefault="00C03290" w:rsidP="00EA0C28">
    <w:pPr>
      <w:pStyle w:val="Header"/>
    </w:pPr>
  </w:p>
  <w:p w14:paraId="264DC51E" w14:textId="77777777" w:rsidR="00910336" w:rsidRPr="00B133E9" w:rsidRDefault="00910336" w:rsidP="00EA0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44AEC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F077B5"/>
    <w:multiLevelType w:val="hybridMultilevel"/>
    <w:tmpl w:val="898411BC"/>
    <w:lvl w:ilvl="0" w:tplc="FEDE5984">
      <w:numFmt w:val="bullet"/>
      <w:lvlText w:val="–"/>
      <w:lvlJc w:val="left"/>
      <w:pPr>
        <w:ind w:left="720" w:hanging="360"/>
      </w:pPr>
      <w:rPr>
        <w:rFonts w:ascii="Myriad Pro Light" w:eastAsiaTheme="minorHAnsi" w:hAnsi="Myriad Pro Light"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FC5E42"/>
    <w:multiLevelType w:val="hybridMultilevel"/>
    <w:tmpl w:val="92E62FC0"/>
    <w:lvl w:ilvl="0" w:tplc="8F74C704">
      <w:start w:val="10"/>
      <w:numFmt w:val="bullet"/>
      <w:lvlText w:val="-"/>
      <w:lvlJc w:val="left"/>
      <w:pPr>
        <w:ind w:left="720" w:hanging="360"/>
      </w:pPr>
      <w:rPr>
        <w:rFonts w:ascii="Verdana" w:eastAsiaTheme="minorHAnsi" w:hAnsi="Verdana" w:cstheme="minorBidi"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32B551F"/>
    <w:multiLevelType w:val="hybridMultilevel"/>
    <w:tmpl w:val="8836F146"/>
    <w:lvl w:ilvl="0" w:tplc="6F54604E">
      <w:start w:val="537"/>
      <w:numFmt w:val="bullet"/>
      <w:lvlText w:val="-"/>
      <w:lvlJc w:val="left"/>
      <w:pPr>
        <w:tabs>
          <w:tab w:val="num" w:pos="720"/>
        </w:tabs>
        <w:ind w:left="720" w:hanging="360"/>
      </w:pPr>
      <w:rPr>
        <w:rFonts w:ascii="Verdana" w:eastAsiaTheme="minorHAnsi" w:hAnsi="Verdana" w:cstheme="minorBidi" w:hint="default"/>
        <w:u w:val="none"/>
      </w:rPr>
    </w:lvl>
    <w:lvl w:ilvl="1" w:tplc="5C5A45DA" w:tentative="1">
      <w:start w:val="1"/>
      <w:numFmt w:val="bullet"/>
      <w:lvlText w:val="•"/>
      <w:lvlJc w:val="left"/>
      <w:pPr>
        <w:tabs>
          <w:tab w:val="num" w:pos="1440"/>
        </w:tabs>
        <w:ind w:left="1440" w:hanging="360"/>
      </w:pPr>
      <w:rPr>
        <w:rFonts w:ascii="Arial" w:hAnsi="Arial" w:hint="default"/>
      </w:rPr>
    </w:lvl>
    <w:lvl w:ilvl="2" w:tplc="24E01CA4" w:tentative="1">
      <w:start w:val="1"/>
      <w:numFmt w:val="bullet"/>
      <w:lvlText w:val="•"/>
      <w:lvlJc w:val="left"/>
      <w:pPr>
        <w:tabs>
          <w:tab w:val="num" w:pos="2160"/>
        </w:tabs>
        <w:ind w:left="2160" w:hanging="360"/>
      </w:pPr>
      <w:rPr>
        <w:rFonts w:ascii="Arial" w:hAnsi="Arial" w:hint="default"/>
      </w:rPr>
    </w:lvl>
    <w:lvl w:ilvl="3" w:tplc="334C7328" w:tentative="1">
      <w:start w:val="1"/>
      <w:numFmt w:val="bullet"/>
      <w:lvlText w:val="•"/>
      <w:lvlJc w:val="left"/>
      <w:pPr>
        <w:tabs>
          <w:tab w:val="num" w:pos="2880"/>
        </w:tabs>
        <w:ind w:left="2880" w:hanging="360"/>
      </w:pPr>
      <w:rPr>
        <w:rFonts w:ascii="Arial" w:hAnsi="Arial" w:hint="default"/>
      </w:rPr>
    </w:lvl>
    <w:lvl w:ilvl="4" w:tplc="61E6380A" w:tentative="1">
      <w:start w:val="1"/>
      <w:numFmt w:val="bullet"/>
      <w:lvlText w:val="•"/>
      <w:lvlJc w:val="left"/>
      <w:pPr>
        <w:tabs>
          <w:tab w:val="num" w:pos="3600"/>
        </w:tabs>
        <w:ind w:left="3600" w:hanging="360"/>
      </w:pPr>
      <w:rPr>
        <w:rFonts w:ascii="Arial" w:hAnsi="Arial" w:hint="default"/>
      </w:rPr>
    </w:lvl>
    <w:lvl w:ilvl="5" w:tplc="4E6E5886" w:tentative="1">
      <w:start w:val="1"/>
      <w:numFmt w:val="bullet"/>
      <w:lvlText w:val="•"/>
      <w:lvlJc w:val="left"/>
      <w:pPr>
        <w:tabs>
          <w:tab w:val="num" w:pos="4320"/>
        </w:tabs>
        <w:ind w:left="4320" w:hanging="360"/>
      </w:pPr>
      <w:rPr>
        <w:rFonts w:ascii="Arial" w:hAnsi="Arial" w:hint="default"/>
      </w:rPr>
    </w:lvl>
    <w:lvl w:ilvl="6" w:tplc="82E28946" w:tentative="1">
      <w:start w:val="1"/>
      <w:numFmt w:val="bullet"/>
      <w:lvlText w:val="•"/>
      <w:lvlJc w:val="left"/>
      <w:pPr>
        <w:tabs>
          <w:tab w:val="num" w:pos="5040"/>
        </w:tabs>
        <w:ind w:left="5040" w:hanging="360"/>
      </w:pPr>
      <w:rPr>
        <w:rFonts w:ascii="Arial" w:hAnsi="Arial" w:hint="default"/>
      </w:rPr>
    </w:lvl>
    <w:lvl w:ilvl="7" w:tplc="D7D6DD12" w:tentative="1">
      <w:start w:val="1"/>
      <w:numFmt w:val="bullet"/>
      <w:lvlText w:val="•"/>
      <w:lvlJc w:val="left"/>
      <w:pPr>
        <w:tabs>
          <w:tab w:val="num" w:pos="5760"/>
        </w:tabs>
        <w:ind w:left="5760" w:hanging="360"/>
      </w:pPr>
      <w:rPr>
        <w:rFonts w:ascii="Arial" w:hAnsi="Arial" w:hint="default"/>
      </w:rPr>
    </w:lvl>
    <w:lvl w:ilvl="8" w:tplc="7A3E184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8F73D2"/>
    <w:multiLevelType w:val="hybridMultilevel"/>
    <w:tmpl w:val="D1368968"/>
    <w:lvl w:ilvl="0" w:tplc="047C7B8E">
      <w:start w:val="1"/>
      <w:numFmt w:val="bullet"/>
      <w:pStyle w:val="Lis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EB80F7C"/>
    <w:multiLevelType w:val="hybridMultilevel"/>
    <w:tmpl w:val="9C0C12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1553813"/>
    <w:multiLevelType w:val="hybridMultilevel"/>
    <w:tmpl w:val="A5923DB4"/>
    <w:lvl w:ilvl="0" w:tplc="B44C4014">
      <w:start w:val="1"/>
      <w:numFmt w:val="bullet"/>
      <w:lvlText w:val="-"/>
      <w:lvlJc w:val="left"/>
      <w:pPr>
        <w:ind w:left="720" w:hanging="36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7A9126A"/>
    <w:multiLevelType w:val="hybridMultilevel"/>
    <w:tmpl w:val="498E4A88"/>
    <w:lvl w:ilvl="0" w:tplc="E9C81D52">
      <w:start w:val="10"/>
      <w:numFmt w:val="bullet"/>
      <w:lvlText w:val="-"/>
      <w:lvlJc w:val="left"/>
      <w:pPr>
        <w:ind w:left="720" w:hanging="360"/>
      </w:pPr>
      <w:rPr>
        <w:rFonts w:ascii="Verdana" w:eastAsiaTheme="minorHAnsi" w:hAnsi="Verdana" w:cstheme="minorBidi"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7B972F6"/>
    <w:multiLevelType w:val="hybridMultilevel"/>
    <w:tmpl w:val="F732FFFA"/>
    <w:lvl w:ilvl="0" w:tplc="3B046966">
      <w:start w:val="10"/>
      <w:numFmt w:val="bullet"/>
      <w:lvlText w:val="-"/>
      <w:lvlJc w:val="left"/>
      <w:pPr>
        <w:ind w:left="720" w:hanging="360"/>
      </w:pPr>
      <w:rPr>
        <w:rFonts w:ascii="Verdana" w:eastAsiaTheme="minorHAnsi" w:hAnsi="Verdana" w:cstheme="minorBidi"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B322AF1"/>
    <w:multiLevelType w:val="hybridMultilevel"/>
    <w:tmpl w:val="3342E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B6B39D7"/>
    <w:multiLevelType w:val="hybridMultilevel"/>
    <w:tmpl w:val="F90E1FC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1" w15:restartNumberingAfterBreak="0">
    <w:nsid w:val="40F37262"/>
    <w:multiLevelType w:val="hybridMultilevel"/>
    <w:tmpl w:val="F5E643E0"/>
    <w:lvl w:ilvl="0" w:tplc="446C65F8">
      <w:start w:val="1"/>
      <w:numFmt w:val="bullet"/>
      <w:lvlText w:val="•"/>
      <w:lvlJc w:val="left"/>
      <w:pPr>
        <w:tabs>
          <w:tab w:val="num" w:pos="720"/>
        </w:tabs>
        <w:ind w:left="720" w:hanging="360"/>
      </w:pPr>
      <w:rPr>
        <w:rFonts w:ascii="Arial" w:hAnsi="Arial" w:hint="default"/>
      </w:rPr>
    </w:lvl>
    <w:lvl w:ilvl="1" w:tplc="5C5A45DA" w:tentative="1">
      <w:start w:val="1"/>
      <w:numFmt w:val="bullet"/>
      <w:lvlText w:val="•"/>
      <w:lvlJc w:val="left"/>
      <w:pPr>
        <w:tabs>
          <w:tab w:val="num" w:pos="1440"/>
        </w:tabs>
        <w:ind w:left="1440" w:hanging="360"/>
      </w:pPr>
      <w:rPr>
        <w:rFonts w:ascii="Arial" w:hAnsi="Arial" w:hint="default"/>
      </w:rPr>
    </w:lvl>
    <w:lvl w:ilvl="2" w:tplc="24E01CA4" w:tentative="1">
      <w:start w:val="1"/>
      <w:numFmt w:val="bullet"/>
      <w:lvlText w:val="•"/>
      <w:lvlJc w:val="left"/>
      <w:pPr>
        <w:tabs>
          <w:tab w:val="num" w:pos="2160"/>
        </w:tabs>
        <w:ind w:left="2160" w:hanging="360"/>
      </w:pPr>
      <w:rPr>
        <w:rFonts w:ascii="Arial" w:hAnsi="Arial" w:hint="default"/>
      </w:rPr>
    </w:lvl>
    <w:lvl w:ilvl="3" w:tplc="334C7328" w:tentative="1">
      <w:start w:val="1"/>
      <w:numFmt w:val="bullet"/>
      <w:lvlText w:val="•"/>
      <w:lvlJc w:val="left"/>
      <w:pPr>
        <w:tabs>
          <w:tab w:val="num" w:pos="2880"/>
        </w:tabs>
        <w:ind w:left="2880" w:hanging="360"/>
      </w:pPr>
      <w:rPr>
        <w:rFonts w:ascii="Arial" w:hAnsi="Arial" w:hint="default"/>
      </w:rPr>
    </w:lvl>
    <w:lvl w:ilvl="4" w:tplc="61E6380A" w:tentative="1">
      <w:start w:val="1"/>
      <w:numFmt w:val="bullet"/>
      <w:lvlText w:val="•"/>
      <w:lvlJc w:val="left"/>
      <w:pPr>
        <w:tabs>
          <w:tab w:val="num" w:pos="3600"/>
        </w:tabs>
        <w:ind w:left="3600" w:hanging="360"/>
      </w:pPr>
      <w:rPr>
        <w:rFonts w:ascii="Arial" w:hAnsi="Arial" w:hint="default"/>
      </w:rPr>
    </w:lvl>
    <w:lvl w:ilvl="5" w:tplc="4E6E5886" w:tentative="1">
      <w:start w:val="1"/>
      <w:numFmt w:val="bullet"/>
      <w:lvlText w:val="•"/>
      <w:lvlJc w:val="left"/>
      <w:pPr>
        <w:tabs>
          <w:tab w:val="num" w:pos="4320"/>
        </w:tabs>
        <w:ind w:left="4320" w:hanging="360"/>
      </w:pPr>
      <w:rPr>
        <w:rFonts w:ascii="Arial" w:hAnsi="Arial" w:hint="default"/>
      </w:rPr>
    </w:lvl>
    <w:lvl w:ilvl="6" w:tplc="82E28946" w:tentative="1">
      <w:start w:val="1"/>
      <w:numFmt w:val="bullet"/>
      <w:lvlText w:val="•"/>
      <w:lvlJc w:val="left"/>
      <w:pPr>
        <w:tabs>
          <w:tab w:val="num" w:pos="5040"/>
        </w:tabs>
        <w:ind w:left="5040" w:hanging="360"/>
      </w:pPr>
      <w:rPr>
        <w:rFonts w:ascii="Arial" w:hAnsi="Arial" w:hint="default"/>
      </w:rPr>
    </w:lvl>
    <w:lvl w:ilvl="7" w:tplc="D7D6DD12" w:tentative="1">
      <w:start w:val="1"/>
      <w:numFmt w:val="bullet"/>
      <w:lvlText w:val="•"/>
      <w:lvlJc w:val="left"/>
      <w:pPr>
        <w:tabs>
          <w:tab w:val="num" w:pos="5760"/>
        </w:tabs>
        <w:ind w:left="5760" w:hanging="360"/>
      </w:pPr>
      <w:rPr>
        <w:rFonts w:ascii="Arial" w:hAnsi="Arial" w:hint="default"/>
      </w:rPr>
    </w:lvl>
    <w:lvl w:ilvl="8" w:tplc="7A3E184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B332E7C"/>
    <w:multiLevelType w:val="hybridMultilevel"/>
    <w:tmpl w:val="C27CBF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E816ADF"/>
    <w:multiLevelType w:val="hybridMultilevel"/>
    <w:tmpl w:val="9E243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C96EBF"/>
    <w:multiLevelType w:val="hybridMultilevel"/>
    <w:tmpl w:val="B22481C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518A6F9C"/>
    <w:multiLevelType w:val="hybridMultilevel"/>
    <w:tmpl w:val="E5B4AD9A"/>
    <w:lvl w:ilvl="0" w:tplc="7B1AF562">
      <w:start w:val="1"/>
      <w:numFmt w:val="bullet"/>
      <w:lvlText w:val="•"/>
      <w:lvlJc w:val="left"/>
      <w:pPr>
        <w:tabs>
          <w:tab w:val="num" w:pos="720"/>
        </w:tabs>
        <w:ind w:left="720" w:hanging="360"/>
      </w:pPr>
      <w:rPr>
        <w:rFonts w:ascii="Arial" w:hAnsi="Arial" w:hint="default"/>
      </w:rPr>
    </w:lvl>
    <w:lvl w:ilvl="1" w:tplc="7CC06638" w:tentative="1">
      <w:start w:val="1"/>
      <w:numFmt w:val="bullet"/>
      <w:lvlText w:val="•"/>
      <w:lvlJc w:val="left"/>
      <w:pPr>
        <w:tabs>
          <w:tab w:val="num" w:pos="1440"/>
        </w:tabs>
        <w:ind w:left="1440" w:hanging="360"/>
      </w:pPr>
      <w:rPr>
        <w:rFonts w:ascii="Arial" w:hAnsi="Arial" w:hint="default"/>
      </w:rPr>
    </w:lvl>
    <w:lvl w:ilvl="2" w:tplc="E3D61D28" w:tentative="1">
      <w:start w:val="1"/>
      <w:numFmt w:val="bullet"/>
      <w:lvlText w:val="•"/>
      <w:lvlJc w:val="left"/>
      <w:pPr>
        <w:tabs>
          <w:tab w:val="num" w:pos="2160"/>
        </w:tabs>
        <w:ind w:left="2160" w:hanging="360"/>
      </w:pPr>
      <w:rPr>
        <w:rFonts w:ascii="Arial" w:hAnsi="Arial" w:hint="default"/>
      </w:rPr>
    </w:lvl>
    <w:lvl w:ilvl="3" w:tplc="D876E69A" w:tentative="1">
      <w:start w:val="1"/>
      <w:numFmt w:val="bullet"/>
      <w:lvlText w:val="•"/>
      <w:lvlJc w:val="left"/>
      <w:pPr>
        <w:tabs>
          <w:tab w:val="num" w:pos="2880"/>
        </w:tabs>
        <w:ind w:left="2880" w:hanging="360"/>
      </w:pPr>
      <w:rPr>
        <w:rFonts w:ascii="Arial" w:hAnsi="Arial" w:hint="default"/>
      </w:rPr>
    </w:lvl>
    <w:lvl w:ilvl="4" w:tplc="20D6FA52" w:tentative="1">
      <w:start w:val="1"/>
      <w:numFmt w:val="bullet"/>
      <w:lvlText w:val="•"/>
      <w:lvlJc w:val="left"/>
      <w:pPr>
        <w:tabs>
          <w:tab w:val="num" w:pos="3600"/>
        </w:tabs>
        <w:ind w:left="3600" w:hanging="360"/>
      </w:pPr>
      <w:rPr>
        <w:rFonts w:ascii="Arial" w:hAnsi="Arial" w:hint="default"/>
      </w:rPr>
    </w:lvl>
    <w:lvl w:ilvl="5" w:tplc="B9626BB2" w:tentative="1">
      <w:start w:val="1"/>
      <w:numFmt w:val="bullet"/>
      <w:lvlText w:val="•"/>
      <w:lvlJc w:val="left"/>
      <w:pPr>
        <w:tabs>
          <w:tab w:val="num" w:pos="4320"/>
        </w:tabs>
        <w:ind w:left="4320" w:hanging="360"/>
      </w:pPr>
      <w:rPr>
        <w:rFonts w:ascii="Arial" w:hAnsi="Arial" w:hint="default"/>
      </w:rPr>
    </w:lvl>
    <w:lvl w:ilvl="6" w:tplc="0744FDC4" w:tentative="1">
      <w:start w:val="1"/>
      <w:numFmt w:val="bullet"/>
      <w:lvlText w:val="•"/>
      <w:lvlJc w:val="left"/>
      <w:pPr>
        <w:tabs>
          <w:tab w:val="num" w:pos="5040"/>
        </w:tabs>
        <w:ind w:left="5040" w:hanging="360"/>
      </w:pPr>
      <w:rPr>
        <w:rFonts w:ascii="Arial" w:hAnsi="Arial" w:hint="default"/>
      </w:rPr>
    </w:lvl>
    <w:lvl w:ilvl="7" w:tplc="CC1E4CC8" w:tentative="1">
      <w:start w:val="1"/>
      <w:numFmt w:val="bullet"/>
      <w:lvlText w:val="•"/>
      <w:lvlJc w:val="left"/>
      <w:pPr>
        <w:tabs>
          <w:tab w:val="num" w:pos="5760"/>
        </w:tabs>
        <w:ind w:left="5760" w:hanging="360"/>
      </w:pPr>
      <w:rPr>
        <w:rFonts w:ascii="Arial" w:hAnsi="Arial" w:hint="default"/>
      </w:rPr>
    </w:lvl>
    <w:lvl w:ilvl="8" w:tplc="075CB6F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3535071"/>
    <w:multiLevelType w:val="hybridMultilevel"/>
    <w:tmpl w:val="54001232"/>
    <w:lvl w:ilvl="0" w:tplc="74E04678">
      <w:start w:val="1"/>
      <w:numFmt w:val="decimal"/>
      <w:lvlText w:val="%1"/>
      <w:lvlJc w:val="left"/>
      <w:pPr>
        <w:ind w:left="360" w:hanging="360"/>
      </w:pPr>
      <w:rPr>
        <w:rFonts w:ascii="Verdana" w:hAnsi="Verdana" w:hint="default"/>
        <w:b w:val="0"/>
        <w:bCs w:val="0"/>
        <w:i w:val="0"/>
        <w:iCs w:val="0"/>
        <w:caps w:val="0"/>
        <w:smallCaps w:val="0"/>
        <w:strike w:val="0"/>
        <w:dstrike w:val="0"/>
        <w:noProof w:val="0"/>
        <w:vanish w:val="0"/>
        <w:color w:val="000000"/>
        <w:spacing w:val="0"/>
        <w:kern w:val="0"/>
        <w:position w:val="0"/>
        <w:sz w:val="17"/>
        <w:szCs w:val="17"/>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9E37CE"/>
    <w:multiLevelType w:val="hybridMultilevel"/>
    <w:tmpl w:val="367A5CD0"/>
    <w:lvl w:ilvl="0" w:tplc="602E25BA">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E663980"/>
    <w:multiLevelType w:val="hybridMultilevel"/>
    <w:tmpl w:val="0E788152"/>
    <w:lvl w:ilvl="0" w:tplc="6F54604E">
      <w:start w:val="537"/>
      <w:numFmt w:val="bullet"/>
      <w:lvlText w:val="-"/>
      <w:lvlJc w:val="left"/>
      <w:pPr>
        <w:ind w:left="720" w:hanging="360"/>
      </w:pPr>
      <w:rPr>
        <w:rFonts w:ascii="Verdana" w:eastAsiaTheme="minorHAnsi" w:hAnsi="Verdana" w:cstheme="minorBidi" w:hint="default"/>
        <w:u w:val="no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4F53A13"/>
    <w:multiLevelType w:val="hybridMultilevel"/>
    <w:tmpl w:val="DE8654EA"/>
    <w:lvl w:ilvl="0" w:tplc="4036B8D8">
      <w:numFmt w:val="bullet"/>
      <w:lvlText w:val="-"/>
      <w:lvlJc w:val="left"/>
      <w:pPr>
        <w:ind w:left="720" w:hanging="36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D1C7C1C"/>
    <w:multiLevelType w:val="hybridMultilevel"/>
    <w:tmpl w:val="7DDE1952"/>
    <w:lvl w:ilvl="0" w:tplc="32AAFB8A">
      <w:start w:val="1"/>
      <w:numFmt w:val="bullet"/>
      <w:lvlText w:val="-"/>
      <w:lvlJc w:val="left"/>
      <w:pPr>
        <w:ind w:left="720" w:hanging="36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D3E1668"/>
    <w:multiLevelType w:val="hybridMultilevel"/>
    <w:tmpl w:val="B29A3A06"/>
    <w:lvl w:ilvl="0" w:tplc="E23466EA">
      <w:numFmt w:val="bullet"/>
      <w:lvlText w:val="-"/>
      <w:lvlJc w:val="left"/>
      <w:pPr>
        <w:ind w:left="720" w:hanging="36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36085980">
    <w:abstractNumId w:val="16"/>
  </w:num>
  <w:num w:numId="2" w16cid:durableId="596910688">
    <w:abstractNumId w:val="16"/>
    <w:lvlOverride w:ilvl="0">
      <w:startOverride w:val="1"/>
    </w:lvlOverride>
  </w:num>
  <w:num w:numId="3" w16cid:durableId="657075671">
    <w:abstractNumId w:val="16"/>
    <w:lvlOverride w:ilvl="0">
      <w:startOverride w:val="1"/>
    </w:lvlOverride>
  </w:num>
  <w:num w:numId="4" w16cid:durableId="616911616">
    <w:abstractNumId w:val="16"/>
    <w:lvlOverride w:ilvl="0">
      <w:startOverride w:val="1"/>
    </w:lvlOverride>
  </w:num>
  <w:num w:numId="5" w16cid:durableId="1558129995">
    <w:abstractNumId w:val="16"/>
    <w:lvlOverride w:ilvl="0">
      <w:startOverride w:val="1"/>
    </w:lvlOverride>
  </w:num>
  <w:num w:numId="6" w16cid:durableId="1001813596">
    <w:abstractNumId w:val="16"/>
    <w:lvlOverride w:ilvl="0">
      <w:startOverride w:val="1"/>
    </w:lvlOverride>
  </w:num>
  <w:num w:numId="7" w16cid:durableId="1270501580">
    <w:abstractNumId w:val="0"/>
  </w:num>
  <w:num w:numId="8" w16cid:durableId="508326227">
    <w:abstractNumId w:val="13"/>
  </w:num>
  <w:num w:numId="9" w16cid:durableId="763116473">
    <w:abstractNumId w:val="11"/>
  </w:num>
  <w:num w:numId="10" w16cid:durableId="310329429">
    <w:abstractNumId w:val="15"/>
  </w:num>
  <w:num w:numId="11" w16cid:durableId="333804623">
    <w:abstractNumId w:val="18"/>
  </w:num>
  <w:num w:numId="12" w16cid:durableId="884754265">
    <w:abstractNumId w:val="3"/>
  </w:num>
  <w:num w:numId="13" w16cid:durableId="1119227587">
    <w:abstractNumId w:val="6"/>
  </w:num>
  <w:num w:numId="14" w16cid:durableId="1803423781">
    <w:abstractNumId w:val="20"/>
  </w:num>
  <w:num w:numId="15" w16cid:durableId="2021467027">
    <w:abstractNumId w:val="10"/>
  </w:num>
  <w:num w:numId="16" w16cid:durableId="2103718722">
    <w:abstractNumId w:val="2"/>
  </w:num>
  <w:num w:numId="17" w16cid:durableId="775055129">
    <w:abstractNumId w:val="7"/>
  </w:num>
  <w:num w:numId="18" w16cid:durableId="1378355022">
    <w:abstractNumId w:val="8"/>
  </w:num>
  <w:num w:numId="19" w16cid:durableId="165945928">
    <w:abstractNumId w:val="21"/>
  </w:num>
  <w:num w:numId="20" w16cid:durableId="1868594390">
    <w:abstractNumId w:val="19"/>
  </w:num>
  <w:num w:numId="21" w16cid:durableId="226111887">
    <w:abstractNumId w:val="4"/>
  </w:num>
  <w:num w:numId="22" w16cid:durableId="1857233109">
    <w:abstractNumId w:val="1"/>
  </w:num>
  <w:num w:numId="23" w16cid:durableId="2022008620">
    <w:abstractNumId w:val="5"/>
  </w:num>
  <w:num w:numId="24" w16cid:durableId="3754117">
    <w:abstractNumId w:val="12"/>
  </w:num>
  <w:num w:numId="25" w16cid:durableId="1220703298">
    <w:abstractNumId w:val="14"/>
  </w:num>
  <w:num w:numId="26" w16cid:durableId="192816344">
    <w:abstractNumId w:val="9"/>
  </w:num>
  <w:num w:numId="27" w16cid:durableId="5066793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8C2"/>
    <w:rsid w:val="000051AA"/>
    <w:rsid w:val="0001207C"/>
    <w:rsid w:val="00036B97"/>
    <w:rsid w:val="0004382E"/>
    <w:rsid w:val="00044488"/>
    <w:rsid w:val="0004500A"/>
    <w:rsid w:val="000450D1"/>
    <w:rsid w:val="00051B3F"/>
    <w:rsid w:val="00056938"/>
    <w:rsid w:val="000660D2"/>
    <w:rsid w:val="0007137F"/>
    <w:rsid w:val="000717A5"/>
    <w:rsid w:val="0007221B"/>
    <w:rsid w:val="000760D1"/>
    <w:rsid w:val="000822B4"/>
    <w:rsid w:val="000846BA"/>
    <w:rsid w:val="00084E24"/>
    <w:rsid w:val="00092B5F"/>
    <w:rsid w:val="000B0804"/>
    <w:rsid w:val="000B4030"/>
    <w:rsid w:val="000B4551"/>
    <w:rsid w:val="000D1147"/>
    <w:rsid w:val="000D288E"/>
    <w:rsid w:val="000D5D58"/>
    <w:rsid w:val="000E2062"/>
    <w:rsid w:val="000E27D9"/>
    <w:rsid w:val="000E78C2"/>
    <w:rsid w:val="0010564B"/>
    <w:rsid w:val="0010605A"/>
    <w:rsid w:val="00107B29"/>
    <w:rsid w:val="00111D91"/>
    <w:rsid w:val="00122D4B"/>
    <w:rsid w:val="00125BE0"/>
    <w:rsid w:val="001275AF"/>
    <w:rsid w:val="0012786E"/>
    <w:rsid w:val="00131187"/>
    <w:rsid w:val="00133508"/>
    <w:rsid w:val="00136AE0"/>
    <w:rsid w:val="00150A75"/>
    <w:rsid w:val="00153B93"/>
    <w:rsid w:val="00157E4A"/>
    <w:rsid w:val="00165B39"/>
    <w:rsid w:val="00166A8A"/>
    <w:rsid w:val="00170687"/>
    <w:rsid w:val="0018482E"/>
    <w:rsid w:val="00194921"/>
    <w:rsid w:val="00195760"/>
    <w:rsid w:val="00196F0F"/>
    <w:rsid w:val="001A1EF4"/>
    <w:rsid w:val="001A2773"/>
    <w:rsid w:val="001B043F"/>
    <w:rsid w:val="001B3C67"/>
    <w:rsid w:val="001C1F65"/>
    <w:rsid w:val="001C4DC4"/>
    <w:rsid w:val="001C71B1"/>
    <w:rsid w:val="001F2188"/>
    <w:rsid w:val="002202BF"/>
    <w:rsid w:val="002256BE"/>
    <w:rsid w:val="0022722C"/>
    <w:rsid w:val="002305D4"/>
    <w:rsid w:val="00233195"/>
    <w:rsid w:val="00234EFA"/>
    <w:rsid w:val="00236D7D"/>
    <w:rsid w:val="002370AA"/>
    <w:rsid w:val="002427DD"/>
    <w:rsid w:val="00245FD4"/>
    <w:rsid w:val="00247A25"/>
    <w:rsid w:val="002639B3"/>
    <w:rsid w:val="00265375"/>
    <w:rsid w:val="00265D92"/>
    <w:rsid w:val="00270777"/>
    <w:rsid w:val="00270A49"/>
    <w:rsid w:val="00282BCE"/>
    <w:rsid w:val="002834D4"/>
    <w:rsid w:val="002865A1"/>
    <w:rsid w:val="002916E1"/>
    <w:rsid w:val="002917B9"/>
    <w:rsid w:val="00293102"/>
    <w:rsid w:val="002938C3"/>
    <w:rsid w:val="0029613C"/>
    <w:rsid w:val="00296E27"/>
    <w:rsid w:val="002A3DA1"/>
    <w:rsid w:val="002A5B35"/>
    <w:rsid w:val="002B0626"/>
    <w:rsid w:val="002C3BFF"/>
    <w:rsid w:val="002C3F76"/>
    <w:rsid w:val="002C4716"/>
    <w:rsid w:val="002D2B94"/>
    <w:rsid w:val="002D77CF"/>
    <w:rsid w:val="002E0606"/>
    <w:rsid w:val="002E3FEB"/>
    <w:rsid w:val="002E635F"/>
    <w:rsid w:val="002F0FD0"/>
    <w:rsid w:val="002F4020"/>
    <w:rsid w:val="002F6DF2"/>
    <w:rsid w:val="00306B27"/>
    <w:rsid w:val="0031026C"/>
    <w:rsid w:val="00311A0A"/>
    <w:rsid w:val="003126B3"/>
    <w:rsid w:val="003131EC"/>
    <w:rsid w:val="00327068"/>
    <w:rsid w:val="00327105"/>
    <w:rsid w:val="00330989"/>
    <w:rsid w:val="003460AD"/>
    <w:rsid w:val="00357670"/>
    <w:rsid w:val="00361516"/>
    <w:rsid w:val="0037216A"/>
    <w:rsid w:val="00375AC5"/>
    <w:rsid w:val="003913FF"/>
    <w:rsid w:val="0039556C"/>
    <w:rsid w:val="003A6FF9"/>
    <w:rsid w:val="003B12D7"/>
    <w:rsid w:val="003B1BE7"/>
    <w:rsid w:val="003B3624"/>
    <w:rsid w:val="003B7C5C"/>
    <w:rsid w:val="003C49BC"/>
    <w:rsid w:val="003C61D0"/>
    <w:rsid w:val="003D2D98"/>
    <w:rsid w:val="003D7D4F"/>
    <w:rsid w:val="003E252A"/>
    <w:rsid w:val="003F02A2"/>
    <w:rsid w:val="003F2E47"/>
    <w:rsid w:val="003F3A77"/>
    <w:rsid w:val="00402EF5"/>
    <w:rsid w:val="00403908"/>
    <w:rsid w:val="00411206"/>
    <w:rsid w:val="00425C87"/>
    <w:rsid w:val="0043611C"/>
    <w:rsid w:val="00441806"/>
    <w:rsid w:val="0044522C"/>
    <w:rsid w:val="004470B4"/>
    <w:rsid w:val="004477F9"/>
    <w:rsid w:val="00451942"/>
    <w:rsid w:val="004535E2"/>
    <w:rsid w:val="004574D8"/>
    <w:rsid w:val="00457D93"/>
    <w:rsid w:val="00457DFF"/>
    <w:rsid w:val="0046237A"/>
    <w:rsid w:val="00462C2F"/>
    <w:rsid w:val="004639FC"/>
    <w:rsid w:val="004655DA"/>
    <w:rsid w:val="00466EFF"/>
    <w:rsid w:val="0047720A"/>
    <w:rsid w:val="004841AF"/>
    <w:rsid w:val="00485087"/>
    <w:rsid w:val="004854CF"/>
    <w:rsid w:val="00487142"/>
    <w:rsid w:val="00490DAF"/>
    <w:rsid w:val="004A6052"/>
    <w:rsid w:val="004B03A0"/>
    <w:rsid w:val="004B41D5"/>
    <w:rsid w:val="004B5785"/>
    <w:rsid w:val="004B72F2"/>
    <w:rsid w:val="004C2A4E"/>
    <w:rsid w:val="004C560C"/>
    <w:rsid w:val="004D3C7C"/>
    <w:rsid w:val="004D527E"/>
    <w:rsid w:val="004D62E5"/>
    <w:rsid w:val="004D70E7"/>
    <w:rsid w:val="004E00DD"/>
    <w:rsid w:val="004E2187"/>
    <w:rsid w:val="004E4F51"/>
    <w:rsid w:val="004F136D"/>
    <w:rsid w:val="004F473F"/>
    <w:rsid w:val="004F6480"/>
    <w:rsid w:val="00501C14"/>
    <w:rsid w:val="005057EF"/>
    <w:rsid w:val="00514E95"/>
    <w:rsid w:val="0053044B"/>
    <w:rsid w:val="00535B61"/>
    <w:rsid w:val="00540940"/>
    <w:rsid w:val="00550E43"/>
    <w:rsid w:val="00552AF6"/>
    <w:rsid w:val="005556F4"/>
    <w:rsid w:val="00561740"/>
    <w:rsid w:val="005716E6"/>
    <w:rsid w:val="00573BA7"/>
    <w:rsid w:val="0058436F"/>
    <w:rsid w:val="005861E5"/>
    <w:rsid w:val="005879F4"/>
    <w:rsid w:val="00587B87"/>
    <w:rsid w:val="0059504B"/>
    <w:rsid w:val="005A2DBE"/>
    <w:rsid w:val="005A4B33"/>
    <w:rsid w:val="005B07C5"/>
    <w:rsid w:val="005B0CFC"/>
    <w:rsid w:val="005B26B7"/>
    <w:rsid w:val="005B3CF1"/>
    <w:rsid w:val="005B5542"/>
    <w:rsid w:val="005B79CA"/>
    <w:rsid w:val="005D28C2"/>
    <w:rsid w:val="005E4C5C"/>
    <w:rsid w:val="005F51CB"/>
    <w:rsid w:val="0060665E"/>
    <w:rsid w:val="006123DE"/>
    <w:rsid w:val="00621B96"/>
    <w:rsid w:val="00622E46"/>
    <w:rsid w:val="0063455B"/>
    <w:rsid w:val="00655122"/>
    <w:rsid w:val="00675DE8"/>
    <w:rsid w:val="00677C9F"/>
    <w:rsid w:val="0068002B"/>
    <w:rsid w:val="00680164"/>
    <w:rsid w:val="00691A69"/>
    <w:rsid w:val="0069501A"/>
    <w:rsid w:val="006A2AE0"/>
    <w:rsid w:val="006B18E7"/>
    <w:rsid w:val="006B69FC"/>
    <w:rsid w:val="006C313C"/>
    <w:rsid w:val="006D46D0"/>
    <w:rsid w:val="006D516A"/>
    <w:rsid w:val="006E17F6"/>
    <w:rsid w:val="006E1AAD"/>
    <w:rsid w:val="006E1B1A"/>
    <w:rsid w:val="006E49D7"/>
    <w:rsid w:val="006F1F89"/>
    <w:rsid w:val="006F56D9"/>
    <w:rsid w:val="006F759B"/>
    <w:rsid w:val="00701A38"/>
    <w:rsid w:val="00717BE8"/>
    <w:rsid w:val="00730EFA"/>
    <w:rsid w:val="0073440C"/>
    <w:rsid w:val="007412DD"/>
    <w:rsid w:val="00742C84"/>
    <w:rsid w:val="00753B51"/>
    <w:rsid w:val="007701A7"/>
    <w:rsid w:val="007705E4"/>
    <w:rsid w:val="0077181D"/>
    <w:rsid w:val="00771B4A"/>
    <w:rsid w:val="00782A41"/>
    <w:rsid w:val="00793C8A"/>
    <w:rsid w:val="00793E1B"/>
    <w:rsid w:val="007960E8"/>
    <w:rsid w:val="007961C5"/>
    <w:rsid w:val="007A13CD"/>
    <w:rsid w:val="007A3A98"/>
    <w:rsid w:val="007B2462"/>
    <w:rsid w:val="007B6603"/>
    <w:rsid w:val="007C0B23"/>
    <w:rsid w:val="007C0BF6"/>
    <w:rsid w:val="007C126F"/>
    <w:rsid w:val="007C3CE4"/>
    <w:rsid w:val="007C5039"/>
    <w:rsid w:val="007C5617"/>
    <w:rsid w:val="007D12EC"/>
    <w:rsid w:val="007D5282"/>
    <w:rsid w:val="007D545F"/>
    <w:rsid w:val="007E1347"/>
    <w:rsid w:val="007E35FE"/>
    <w:rsid w:val="007E6882"/>
    <w:rsid w:val="007F0524"/>
    <w:rsid w:val="007F14B6"/>
    <w:rsid w:val="007F6787"/>
    <w:rsid w:val="00802D22"/>
    <w:rsid w:val="0081281E"/>
    <w:rsid w:val="00822947"/>
    <w:rsid w:val="008250D0"/>
    <w:rsid w:val="008324EC"/>
    <w:rsid w:val="00840EC5"/>
    <w:rsid w:val="00842054"/>
    <w:rsid w:val="008430E7"/>
    <w:rsid w:val="00846C1B"/>
    <w:rsid w:val="00854312"/>
    <w:rsid w:val="00856060"/>
    <w:rsid w:val="00864084"/>
    <w:rsid w:val="008665EF"/>
    <w:rsid w:val="00870D80"/>
    <w:rsid w:val="00883267"/>
    <w:rsid w:val="008871BF"/>
    <w:rsid w:val="00890127"/>
    <w:rsid w:val="0089395B"/>
    <w:rsid w:val="008A1F3A"/>
    <w:rsid w:val="008A31A3"/>
    <w:rsid w:val="008B743B"/>
    <w:rsid w:val="008C0A8C"/>
    <w:rsid w:val="008C1BB2"/>
    <w:rsid w:val="008C3173"/>
    <w:rsid w:val="008C33F8"/>
    <w:rsid w:val="008D10B2"/>
    <w:rsid w:val="008E1E1D"/>
    <w:rsid w:val="008E2515"/>
    <w:rsid w:val="008E2A78"/>
    <w:rsid w:val="008E33A6"/>
    <w:rsid w:val="008E7571"/>
    <w:rsid w:val="008F7BE5"/>
    <w:rsid w:val="0090006E"/>
    <w:rsid w:val="00910336"/>
    <w:rsid w:val="00913BF9"/>
    <w:rsid w:val="00917F86"/>
    <w:rsid w:val="00925BE3"/>
    <w:rsid w:val="00927DD4"/>
    <w:rsid w:val="00932C36"/>
    <w:rsid w:val="0093455C"/>
    <w:rsid w:val="0093717F"/>
    <w:rsid w:val="00940E29"/>
    <w:rsid w:val="009442EE"/>
    <w:rsid w:val="00953763"/>
    <w:rsid w:val="0095413E"/>
    <w:rsid w:val="0095738F"/>
    <w:rsid w:val="009631C8"/>
    <w:rsid w:val="00966FA2"/>
    <w:rsid w:val="009700A9"/>
    <w:rsid w:val="00973108"/>
    <w:rsid w:val="00983AE7"/>
    <w:rsid w:val="009849BE"/>
    <w:rsid w:val="009869F8"/>
    <w:rsid w:val="00987376"/>
    <w:rsid w:val="00990950"/>
    <w:rsid w:val="00993668"/>
    <w:rsid w:val="00993B12"/>
    <w:rsid w:val="00995FC7"/>
    <w:rsid w:val="009A1782"/>
    <w:rsid w:val="009A1844"/>
    <w:rsid w:val="009A7CB6"/>
    <w:rsid w:val="009B0460"/>
    <w:rsid w:val="009B33A1"/>
    <w:rsid w:val="009B5FFB"/>
    <w:rsid w:val="009C7304"/>
    <w:rsid w:val="009C7E8D"/>
    <w:rsid w:val="009C7F4E"/>
    <w:rsid w:val="009D37CD"/>
    <w:rsid w:val="009F2EA9"/>
    <w:rsid w:val="009F3F55"/>
    <w:rsid w:val="00A06C26"/>
    <w:rsid w:val="00A07FB5"/>
    <w:rsid w:val="00A147D8"/>
    <w:rsid w:val="00A25D8E"/>
    <w:rsid w:val="00A26074"/>
    <w:rsid w:val="00A41C78"/>
    <w:rsid w:val="00A46E10"/>
    <w:rsid w:val="00A524B8"/>
    <w:rsid w:val="00A537B2"/>
    <w:rsid w:val="00A70F66"/>
    <w:rsid w:val="00A728FD"/>
    <w:rsid w:val="00A779B8"/>
    <w:rsid w:val="00A77D7F"/>
    <w:rsid w:val="00A839D3"/>
    <w:rsid w:val="00A9067E"/>
    <w:rsid w:val="00A935E4"/>
    <w:rsid w:val="00AA6E8A"/>
    <w:rsid w:val="00AA73EB"/>
    <w:rsid w:val="00AB6DDF"/>
    <w:rsid w:val="00AD1B84"/>
    <w:rsid w:val="00AD795C"/>
    <w:rsid w:val="00AE76C6"/>
    <w:rsid w:val="00AF0ECF"/>
    <w:rsid w:val="00AF447E"/>
    <w:rsid w:val="00B015DC"/>
    <w:rsid w:val="00B02E77"/>
    <w:rsid w:val="00B032B6"/>
    <w:rsid w:val="00B05DFA"/>
    <w:rsid w:val="00B10A23"/>
    <w:rsid w:val="00B133E9"/>
    <w:rsid w:val="00B22A19"/>
    <w:rsid w:val="00B2457E"/>
    <w:rsid w:val="00B2572E"/>
    <w:rsid w:val="00B27D25"/>
    <w:rsid w:val="00B34962"/>
    <w:rsid w:val="00B35CEE"/>
    <w:rsid w:val="00B36654"/>
    <w:rsid w:val="00B37024"/>
    <w:rsid w:val="00B37CE4"/>
    <w:rsid w:val="00B4380E"/>
    <w:rsid w:val="00B57FA3"/>
    <w:rsid w:val="00B60751"/>
    <w:rsid w:val="00B64355"/>
    <w:rsid w:val="00B644E8"/>
    <w:rsid w:val="00B64676"/>
    <w:rsid w:val="00B67C16"/>
    <w:rsid w:val="00B72261"/>
    <w:rsid w:val="00B862CC"/>
    <w:rsid w:val="00B918CB"/>
    <w:rsid w:val="00BA7A14"/>
    <w:rsid w:val="00BC0178"/>
    <w:rsid w:val="00BC5890"/>
    <w:rsid w:val="00BD315D"/>
    <w:rsid w:val="00BD416C"/>
    <w:rsid w:val="00BE62BC"/>
    <w:rsid w:val="00BE74D9"/>
    <w:rsid w:val="00BF43EE"/>
    <w:rsid w:val="00C000E6"/>
    <w:rsid w:val="00C03290"/>
    <w:rsid w:val="00C1349B"/>
    <w:rsid w:val="00C23D33"/>
    <w:rsid w:val="00C25EE6"/>
    <w:rsid w:val="00C3304F"/>
    <w:rsid w:val="00C34A5A"/>
    <w:rsid w:val="00C37442"/>
    <w:rsid w:val="00C47CBD"/>
    <w:rsid w:val="00C535A4"/>
    <w:rsid w:val="00C53F5D"/>
    <w:rsid w:val="00C54522"/>
    <w:rsid w:val="00C54A24"/>
    <w:rsid w:val="00C57349"/>
    <w:rsid w:val="00C6136A"/>
    <w:rsid w:val="00C62EB8"/>
    <w:rsid w:val="00C6658D"/>
    <w:rsid w:val="00C710C2"/>
    <w:rsid w:val="00C7203B"/>
    <w:rsid w:val="00C84BC8"/>
    <w:rsid w:val="00C9114B"/>
    <w:rsid w:val="00C914EB"/>
    <w:rsid w:val="00C96CB5"/>
    <w:rsid w:val="00CA2415"/>
    <w:rsid w:val="00CA742B"/>
    <w:rsid w:val="00CB1F52"/>
    <w:rsid w:val="00CB3972"/>
    <w:rsid w:val="00CB4DFC"/>
    <w:rsid w:val="00CB697F"/>
    <w:rsid w:val="00CC37FA"/>
    <w:rsid w:val="00CC6BEF"/>
    <w:rsid w:val="00CD1614"/>
    <w:rsid w:val="00CD4258"/>
    <w:rsid w:val="00CD5CE1"/>
    <w:rsid w:val="00CD5D87"/>
    <w:rsid w:val="00CD685C"/>
    <w:rsid w:val="00CE1E46"/>
    <w:rsid w:val="00CF10D8"/>
    <w:rsid w:val="00CF5217"/>
    <w:rsid w:val="00CF7517"/>
    <w:rsid w:val="00D00327"/>
    <w:rsid w:val="00D05D1D"/>
    <w:rsid w:val="00D133AC"/>
    <w:rsid w:val="00D135A8"/>
    <w:rsid w:val="00D20D49"/>
    <w:rsid w:val="00D21AC1"/>
    <w:rsid w:val="00D2732B"/>
    <w:rsid w:val="00D31587"/>
    <w:rsid w:val="00D33898"/>
    <w:rsid w:val="00D47760"/>
    <w:rsid w:val="00D51EEC"/>
    <w:rsid w:val="00D53BB2"/>
    <w:rsid w:val="00D56692"/>
    <w:rsid w:val="00D610AF"/>
    <w:rsid w:val="00D663CC"/>
    <w:rsid w:val="00D725E1"/>
    <w:rsid w:val="00D74933"/>
    <w:rsid w:val="00D76E63"/>
    <w:rsid w:val="00D818D9"/>
    <w:rsid w:val="00D81F42"/>
    <w:rsid w:val="00D841FD"/>
    <w:rsid w:val="00D90E9D"/>
    <w:rsid w:val="00DB5F3F"/>
    <w:rsid w:val="00DC0CF4"/>
    <w:rsid w:val="00DC4FDE"/>
    <w:rsid w:val="00DC556C"/>
    <w:rsid w:val="00DE2CF7"/>
    <w:rsid w:val="00DE4DE0"/>
    <w:rsid w:val="00DE4E68"/>
    <w:rsid w:val="00DE60DB"/>
    <w:rsid w:val="00DF5E59"/>
    <w:rsid w:val="00E05C7D"/>
    <w:rsid w:val="00E07265"/>
    <w:rsid w:val="00E162B2"/>
    <w:rsid w:val="00E33312"/>
    <w:rsid w:val="00E3356D"/>
    <w:rsid w:val="00E33605"/>
    <w:rsid w:val="00E437E1"/>
    <w:rsid w:val="00E455C9"/>
    <w:rsid w:val="00E51253"/>
    <w:rsid w:val="00E5176C"/>
    <w:rsid w:val="00E646EE"/>
    <w:rsid w:val="00E72313"/>
    <w:rsid w:val="00E77501"/>
    <w:rsid w:val="00E85582"/>
    <w:rsid w:val="00E921D8"/>
    <w:rsid w:val="00E94DB6"/>
    <w:rsid w:val="00E954A5"/>
    <w:rsid w:val="00EA0918"/>
    <w:rsid w:val="00EA0C28"/>
    <w:rsid w:val="00EA4100"/>
    <w:rsid w:val="00EA5CBA"/>
    <w:rsid w:val="00EA6818"/>
    <w:rsid w:val="00EB038B"/>
    <w:rsid w:val="00EC79B4"/>
    <w:rsid w:val="00ED07BF"/>
    <w:rsid w:val="00EE063B"/>
    <w:rsid w:val="00EE158D"/>
    <w:rsid w:val="00EE30A0"/>
    <w:rsid w:val="00EE43DE"/>
    <w:rsid w:val="00F211EB"/>
    <w:rsid w:val="00F22AAD"/>
    <w:rsid w:val="00F22C3B"/>
    <w:rsid w:val="00F31374"/>
    <w:rsid w:val="00F32168"/>
    <w:rsid w:val="00F37238"/>
    <w:rsid w:val="00F41381"/>
    <w:rsid w:val="00F44071"/>
    <w:rsid w:val="00F56090"/>
    <w:rsid w:val="00F56555"/>
    <w:rsid w:val="00F57008"/>
    <w:rsid w:val="00F61E3C"/>
    <w:rsid w:val="00F63ADF"/>
    <w:rsid w:val="00F65516"/>
    <w:rsid w:val="00F6603A"/>
    <w:rsid w:val="00F714F4"/>
    <w:rsid w:val="00F81920"/>
    <w:rsid w:val="00F823E8"/>
    <w:rsid w:val="00F83E27"/>
    <w:rsid w:val="00F95E6F"/>
    <w:rsid w:val="00F968A6"/>
    <w:rsid w:val="00F979E8"/>
    <w:rsid w:val="00FA118E"/>
    <w:rsid w:val="00FA30AE"/>
    <w:rsid w:val="00FA4B0F"/>
    <w:rsid w:val="00FA4B6F"/>
    <w:rsid w:val="00FA5856"/>
    <w:rsid w:val="00FA7850"/>
    <w:rsid w:val="00FB0B8A"/>
    <w:rsid w:val="00FC2D54"/>
    <w:rsid w:val="00FD33A9"/>
    <w:rsid w:val="00FD44BA"/>
    <w:rsid w:val="00FD52A8"/>
    <w:rsid w:val="00FD6F78"/>
    <w:rsid w:val="00FF1AC5"/>
    <w:rsid w:val="00FF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3272109"/>
  <w15:docId w15:val="{5B73FA3D-2E7A-4596-B990-A0566191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105"/>
    <w:pPr>
      <w:spacing w:after="180"/>
    </w:pPr>
    <w:rPr>
      <w:rFonts w:ascii="Verdana" w:hAnsi="Verdana"/>
      <w:color w:val="2C2D2D" w:themeColor="text2" w:themeShade="80"/>
      <w:sz w:val="18"/>
      <w:szCs w:val="18"/>
    </w:rPr>
  </w:style>
  <w:style w:type="paragraph" w:styleId="Heading1">
    <w:name w:val="heading 1"/>
    <w:basedOn w:val="Normal"/>
    <w:next w:val="Normal"/>
    <w:link w:val="Heading1Char"/>
    <w:uiPriority w:val="9"/>
    <w:qFormat/>
    <w:rsid w:val="00C47CBD"/>
    <w:pPr>
      <w:spacing w:after="120" w:line="240" w:lineRule="auto"/>
      <w:outlineLvl w:val="0"/>
    </w:pPr>
    <w:rPr>
      <w:b/>
      <w:color w:val="007DBA" w:themeColor="background2"/>
      <w:sz w:val="22"/>
      <w:szCs w:val="22"/>
    </w:rPr>
  </w:style>
  <w:style w:type="paragraph" w:styleId="Heading2">
    <w:name w:val="heading 2"/>
    <w:basedOn w:val="Normal"/>
    <w:next w:val="Normal"/>
    <w:link w:val="Heading2Char"/>
    <w:uiPriority w:val="9"/>
    <w:unhideWhenUsed/>
    <w:qFormat/>
    <w:rsid w:val="008665EF"/>
    <w:pPr>
      <w:spacing w:before="36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253"/>
  </w:style>
  <w:style w:type="paragraph" w:styleId="Footer">
    <w:name w:val="footer"/>
    <w:basedOn w:val="ANZSmallPrint"/>
    <w:link w:val="FooterChar"/>
    <w:uiPriority w:val="99"/>
    <w:unhideWhenUsed/>
    <w:rsid w:val="00195760"/>
    <w:pPr>
      <w:spacing w:after="0"/>
    </w:pPr>
  </w:style>
  <w:style w:type="character" w:customStyle="1" w:styleId="FooterChar">
    <w:name w:val="Footer Char"/>
    <w:basedOn w:val="DefaultParagraphFont"/>
    <w:link w:val="Footer"/>
    <w:uiPriority w:val="99"/>
    <w:rsid w:val="00195760"/>
    <w:rPr>
      <w:rFonts w:ascii="Verdana" w:hAnsi="Verdana"/>
      <w:color w:val="2C2D2D" w:themeColor="text2" w:themeShade="80"/>
      <w:sz w:val="15"/>
      <w:szCs w:val="15"/>
    </w:rPr>
  </w:style>
  <w:style w:type="paragraph" w:customStyle="1" w:styleId="ANZDate">
    <w:name w:val="ANZ Date"/>
    <w:basedOn w:val="Normal"/>
    <w:qFormat/>
    <w:rsid w:val="00A46E10"/>
    <w:pPr>
      <w:spacing w:after="720"/>
    </w:pPr>
    <w:rPr>
      <w:caps/>
      <w:color w:val="002032" w:themeColor="background1" w:themeShade="80"/>
      <w:spacing w:val="20"/>
      <w:sz w:val="16"/>
      <w:szCs w:val="16"/>
      <w:lang w:val="en-NZ"/>
    </w:rPr>
  </w:style>
  <w:style w:type="paragraph" w:customStyle="1" w:styleId="ANZTitle">
    <w:name w:val="ANZ Title"/>
    <w:basedOn w:val="Normal"/>
    <w:qFormat/>
    <w:rsid w:val="00195760"/>
    <w:pPr>
      <w:spacing w:line="240" w:lineRule="auto"/>
    </w:pPr>
    <w:rPr>
      <w:b/>
      <w:noProof/>
      <w:color w:val="FFFFFF" w:themeColor="text1"/>
      <w:sz w:val="30"/>
      <w:szCs w:val="30"/>
      <w:lang w:val="en-NZ" w:eastAsia="en-NZ"/>
    </w:rPr>
  </w:style>
  <w:style w:type="paragraph" w:customStyle="1" w:styleId="ANZBodyText">
    <w:name w:val="ANZ Body Text"/>
    <w:basedOn w:val="Normal"/>
    <w:qFormat/>
    <w:rsid w:val="00D725E1"/>
    <w:pPr>
      <w:spacing w:after="240"/>
    </w:pPr>
    <w:rPr>
      <w:sz w:val="17"/>
    </w:rPr>
  </w:style>
  <w:style w:type="paragraph" w:customStyle="1" w:styleId="ANZHeading">
    <w:name w:val="ANZ Heading"/>
    <w:basedOn w:val="Normal"/>
    <w:link w:val="ANZHeadingChar"/>
    <w:qFormat/>
    <w:rsid w:val="00EA6818"/>
    <w:pPr>
      <w:spacing w:before="360" w:after="120" w:line="240" w:lineRule="auto"/>
    </w:pPr>
    <w:rPr>
      <w:caps/>
      <w:spacing w:val="20"/>
      <w:sz w:val="22"/>
      <w:szCs w:val="22"/>
    </w:rPr>
  </w:style>
  <w:style w:type="character" w:styleId="IntenseReference">
    <w:name w:val="Intense Reference"/>
    <w:uiPriority w:val="32"/>
    <w:qFormat/>
    <w:rsid w:val="00E921D8"/>
  </w:style>
  <w:style w:type="paragraph" w:customStyle="1" w:styleId="ANZTableHeader">
    <w:name w:val="ANZ Table Header"/>
    <w:basedOn w:val="Normal"/>
    <w:link w:val="ANZTableHeaderChar"/>
    <w:qFormat/>
    <w:rsid w:val="009C7F4E"/>
    <w:pPr>
      <w:spacing w:before="20" w:after="20" w:line="240" w:lineRule="auto"/>
    </w:pPr>
    <w:rPr>
      <w:rFonts w:ascii="Myriad Pro" w:eastAsia="Times New Roman" w:hAnsi="Myriad Pro" w:cs="Times New Roman"/>
      <w:color w:val="959093"/>
      <w:lang w:val="en-NZ" w:eastAsia="en-NZ"/>
      <w14:textFill>
        <w14:solidFill>
          <w14:srgbClr w14:val="959093">
            <w14:lumMod w14:val="50000"/>
          </w14:srgbClr>
        </w14:solidFill>
      </w14:textFill>
    </w:rPr>
  </w:style>
  <w:style w:type="paragraph" w:customStyle="1" w:styleId="ANZTableBodyText">
    <w:name w:val="ANZ Table Body Text"/>
    <w:basedOn w:val="ANZTableHeader"/>
    <w:link w:val="ANZTableBodyTextChar"/>
    <w:qFormat/>
    <w:rsid w:val="00540940"/>
    <w:pPr>
      <w:tabs>
        <w:tab w:val="right" w:pos="2552"/>
      </w:tabs>
      <w:spacing w:before="0" w:after="0" w:line="252" w:lineRule="auto"/>
    </w:pPr>
    <w:rPr>
      <w:rFonts w:ascii="Myriad Pro Light" w:hAnsi="Myriad Pro Light"/>
      <w:color w:val="2C2D2D" w:themeColor="text2" w:themeShade="80"/>
      <w14:textFill>
        <w14:solidFill>
          <w14:schemeClr w14:val="tx2">
            <w14:lumMod w14:val="50000"/>
            <w14:lumMod w14:val="50000"/>
          </w14:schemeClr>
        </w14:solidFill>
      </w14:textFill>
    </w:rPr>
  </w:style>
  <w:style w:type="paragraph" w:customStyle="1" w:styleId="Gap">
    <w:name w:val="Gap"/>
    <w:basedOn w:val="ANZTableBodyText2"/>
    <w:link w:val="GapChar"/>
    <w:qFormat/>
    <w:rsid w:val="00EA4100"/>
    <w:rPr>
      <w:sz w:val="12"/>
      <w:szCs w:val="12"/>
    </w:rPr>
  </w:style>
  <w:style w:type="paragraph" w:customStyle="1" w:styleId="ANZTableBodyText2">
    <w:name w:val="ANZ Table Body Text 2"/>
    <w:basedOn w:val="ANZTableBodyText"/>
    <w:link w:val="ANZTableBodyText2Char"/>
    <w:qFormat/>
    <w:rsid w:val="009C7F4E"/>
    <w:rPr>
      <w:rFonts w:ascii="Myriad Pro" w:hAnsi="Myriad Pro"/>
    </w:rPr>
  </w:style>
  <w:style w:type="paragraph" w:styleId="BalloonText">
    <w:name w:val="Balloon Text"/>
    <w:basedOn w:val="Normal"/>
    <w:link w:val="BalloonTextChar"/>
    <w:uiPriority w:val="99"/>
    <w:semiHidden/>
    <w:unhideWhenUsed/>
    <w:rsid w:val="00F65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16"/>
    <w:rPr>
      <w:rFonts w:ascii="Tahoma" w:hAnsi="Tahoma" w:cs="Tahoma"/>
      <w:sz w:val="16"/>
      <w:szCs w:val="16"/>
    </w:rPr>
  </w:style>
  <w:style w:type="paragraph" w:customStyle="1" w:styleId="Default">
    <w:name w:val="Default"/>
    <w:rsid w:val="002C3F76"/>
    <w:pPr>
      <w:autoSpaceDE w:val="0"/>
      <w:autoSpaceDN w:val="0"/>
      <w:adjustRightInd w:val="0"/>
      <w:spacing w:after="0" w:line="240" w:lineRule="auto"/>
    </w:pPr>
    <w:rPr>
      <w:rFonts w:ascii="Myriad Pro Light" w:hAnsi="Myriad Pro Light" w:cs="Myriad Pro Light"/>
      <w:color w:val="000000"/>
      <w:sz w:val="24"/>
      <w:szCs w:val="24"/>
      <w:lang w:val="en-AU"/>
    </w:rPr>
  </w:style>
  <w:style w:type="character" w:customStyle="1" w:styleId="ANZTableBodyText2Char">
    <w:name w:val="ANZ Table Body Text 2 Char"/>
    <w:basedOn w:val="ANZTableBodyTextChar"/>
    <w:link w:val="ANZTableBodyText2"/>
    <w:rsid w:val="009C7F4E"/>
    <w:rPr>
      <w:rFonts w:ascii="Myriad Pro" w:eastAsia="Times New Roman" w:hAnsi="Myriad Pro" w:cs="Times New Roman"/>
      <w:color w:val="2C2D2D" w:themeColor="text2" w:themeShade="80"/>
      <w:sz w:val="18"/>
      <w:szCs w:val="18"/>
      <w:lang w:val="en-NZ" w:eastAsia="en-NZ"/>
    </w:rPr>
  </w:style>
  <w:style w:type="character" w:customStyle="1" w:styleId="GapChar">
    <w:name w:val="Gap Char"/>
    <w:basedOn w:val="ANZTableBodyText2Char"/>
    <w:link w:val="Gap"/>
    <w:rsid w:val="00EA4100"/>
    <w:rPr>
      <w:rFonts w:ascii="Myriad Pro" w:eastAsia="Times New Roman" w:hAnsi="Myriad Pro" w:cs="Times New Roman"/>
      <w:color w:val="FFFFFF" w:themeColor="text1" w:themeTint="E6"/>
      <w:sz w:val="12"/>
      <w:szCs w:val="12"/>
      <w:lang w:val="en-NZ" w:eastAsia="en-NZ"/>
    </w:rPr>
  </w:style>
  <w:style w:type="paragraph" w:styleId="ListBullet">
    <w:name w:val="List Bullet"/>
    <w:basedOn w:val="Normal"/>
    <w:uiPriority w:val="5"/>
    <w:qFormat/>
    <w:rsid w:val="002E0606"/>
    <w:pPr>
      <w:numPr>
        <w:numId w:val="21"/>
      </w:numPr>
      <w:spacing w:after="57" w:line="276" w:lineRule="auto"/>
      <w:ind w:left="209" w:hanging="209"/>
    </w:pPr>
    <w:rPr>
      <w:lang w:val="en-AU"/>
    </w:rPr>
  </w:style>
  <w:style w:type="paragraph" w:styleId="NormalWeb">
    <w:name w:val="Normal (Web)"/>
    <w:basedOn w:val="Normal"/>
    <w:uiPriority w:val="99"/>
    <w:semiHidden/>
    <w:unhideWhenUsed/>
    <w:rsid w:val="008E1E1D"/>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styleId="ListParagraph">
    <w:name w:val="List Paragraph"/>
    <w:basedOn w:val="Normal"/>
    <w:uiPriority w:val="34"/>
    <w:qFormat/>
    <w:rsid w:val="00EA0C28"/>
    <w:pPr>
      <w:tabs>
        <w:tab w:val="left" w:pos="426"/>
      </w:tabs>
      <w:ind w:left="426" w:hanging="426"/>
    </w:pPr>
  </w:style>
  <w:style w:type="character" w:styleId="CommentReference">
    <w:name w:val="annotation reference"/>
    <w:basedOn w:val="DefaultParagraphFont"/>
    <w:uiPriority w:val="99"/>
    <w:semiHidden/>
    <w:unhideWhenUsed/>
    <w:rsid w:val="00F6603A"/>
    <w:rPr>
      <w:sz w:val="16"/>
      <w:szCs w:val="16"/>
    </w:rPr>
  </w:style>
  <w:style w:type="paragraph" w:styleId="CommentText">
    <w:name w:val="annotation text"/>
    <w:basedOn w:val="Normal"/>
    <w:link w:val="CommentTextChar"/>
    <w:uiPriority w:val="99"/>
    <w:semiHidden/>
    <w:unhideWhenUsed/>
    <w:rsid w:val="00F6603A"/>
    <w:pPr>
      <w:spacing w:line="240" w:lineRule="auto"/>
    </w:pPr>
    <w:rPr>
      <w:sz w:val="20"/>
      <w:szCs w:val="20"/>
    </w:rPr>
  </w:style>
  <w:style w:type="character" w:customStyle="1" w:styleId="CommentTextChar">
    <w:name w:val="Comment Text Char"/>
    <w:basedOn w:val="DefaultParagraphFont"/>
    <w:link w:val="CommentText"/>
    <w:uiPriority w:val="99"/>
    <w:semiHidden/>
    <w:rsid w:val="00F6603A"/>
    <w:rPr>
      <w:sz w:val="20"/>
      <w:szCs w:val="20"/>
    </w:rPr>
  </w:style>
  <w:style w:type="paragraph" w:styleId="CommentSubject">
    <w:name w:val="annotation subject"/>
    <w:basedOn w:val="CommentText"/>
    <w:next w:val="CommentText"/>
    <w:link w:val="CommentSubjectChar"/>
    <w:uiPriority w:val="99"/>
    <w:semiHidden/>
    <w:unhideWhenUsed/>
    <w:rsid w:val="00F6603A"/>
    <w:rPr>
      <w:b/>
      <w:bCs/>
    </w:rPr>
  </w:style>
  <w:style w:type="character" w:customStyle="1" w:styleId="CommentSubjectChar">
    <w:name w:val="Comment Subject Char"/>
    <w:basedOn w:val="CommentTextChar"/>
    <w:link w:val="CommentSubject"/>
    <w:uiPriority w:val="99"/>
    <w:semiHidden/>
    <w:rsid w:val="00F6603A"/>
    <w:rPr>
      <w:b/>
      <w:bCs/>
      <w:sz w:val="20"/>
      <w:szCs w:val="20"/>
    </w:rPr>
  </w:style>
  <w:style w:type="character" w:customStyle="1" w:styleId="Heading2Char">
    <w:name w:val="Heading 2 Char"/>
    <w:basedOn w:val="DefaultParagraphFont"/>
    <w:link w:val="Heading2"/>
    <w:uiPriority w:val="9"/>
    <w:rsid w:val="008665EF"/>
    <w:rPr>
      <w:rFonts w:ascii="Verdana" w:hAnsi="Verdana"/>
      <w:b/>
      <w:color w:val="2C2D2D" w:themeColor="text2" w:themeShade="80"/>
      <w:sz w:val="19"/>
      <w:szCs w:val="19"/>
    </w:rPr>
  </w:style>
  <w:style w:type="character" w:customStyle="1" w:styleId="Heading1Char">
    <w:name w:val="Heading 1 Char"/>
    <w:basedOn w:val="DefaultParagraphFont"/>
    <w:link w:val="Heading1"/>
    <w:uiPriority w:val="9"/>
    <w:rsid w:val="00C47CBD"/>
    <w:rPr>
      <w:rFonts w:ascii="Myriad Pro Light" w:hAnsi="Myriad Pro Light"/>
      <w:b/>
      <w:color w:val="007DBA" w:themeColor="background2"/>
    </w:rPr>
  </w:style>
  <w:style w:type="paragraph" w:customStyle="1" w:styleId="ANZTableBodyBullet">
    <w:name w:val="ANZ Table Body Bullet"/>
    <w:basedOn w:val="ListBullet"/>
    <w:link w:val="ANZTableBodyBulletChar"/>
    <w:qFormat/>
    <w:rsid w:val="00AD1B84"/>
    <w:pPr>
      <w:spacing w:after="0" w:line="240" w:lineRule="auto"/>
      <w:ind w:left="210" w:hanging="210"/>
    </w:pPr>
  </w:style>
  <w:style w:type="paragraph" w:customStyle="1" w:styleId="ANZHeadingTop">
    <w:name w:val="ANZ Heading Top"/>
    <w:basedOn w:val="ANZHeading"/>
    <w:link w:val="ANZHeadingTopChar"/>
    <w:qFormat/>
    <w:rsid w:val="00F81920"/>
    <w:pPr>
      <w:spacing w:before="0"/>
    </w:pPr>
  </w:style>
  <w:style w:type="character" w:customStyle="1" w:styleId="ANZTableHeaderChar">
    <w:name w:val="ANZ Table Header Char"/>
    <w:basedOn w:val="DefaultParagraphFont"/>
    <w:link w:val="ANZTableHeader"/>
    <w:rsid w:val="009C7F4E"/>
    <w:rPr>
      <w:rFonts w:ascii="Myriad Pro" w:eastAsia="Times New Roman" w:hAnsi="Myriad Pro" w:cs="Times New Roman"/>
      <w:color w:val="959093"/>
      <w:sz w:val="18"/>
      <w:szCs w:val="18"/>
      <w:lang w:val="en-NZ" w:eastAsia="en-NZ"/>
      <w14:textFill>
        <w14:solidFill>
          <w14:srgbClr w14:val="959093">
            <w14:lumMod w14:val="50000"/>
          </w14:srgbClr>
        </w14:solidFill>
      </w14:textFill>
    </w:rPr>
  </w:style>
  <w:style w:type="character" w:customStyle="1" w:styleId="ANZTableBodyTextChar">
    <w:name w:val="ANZ Table Body Text Char"/>
    <w:basedOn w:val="ANZTableHeaderChar"/>
    <w:link w:val="ANZTableBodyText"/>
    <w:rsid w:val="00540940"/>
    <w:rPr>
      <w:rFonts w:ascii="Myriad Pro Light" w:eastAsia="Times New Roman" w:hAnsi="Myriad Pro Light" w:cs="Times New Roman"/>
      <w:color w:val="2C2D2D" w:themeColor="text2" w:themeShade="80"/>
      <w:sz w:val="18"/>
      <w:szCs w:val="18"/>
      <w:lang w:val="en-NZ" w:eastAsia="en-NZ"/>
    </w:rPr>
  </w:style>
  <w:style w:type="character" w:customStyle="1" w:styleId="ANZTableBodyBulletChar">
    <w:name w:val="ANZ Table Body Bullet Char"/>
    <w:basedOn w:val="ANZTableBodyTextChar"/>
    <w:link w:val="ANZTableBodyBullet"/>
    <w:rsid w:val="00AD1B84"/>
    <w:rPr>
      <w:rFonts w:ascii="Myriad Pro Light" w:eastAsia="Times New Roman" w:hAnsi="Myriad Pro Light" w:cs="Times New Roman"/>
      <w:color w:val="2C2D2D" w:themeColor="text2" w:themeShade="80"/>
      <w:sz w:val="19"/>
      <w:szCs w:val="19"/>
      <w:lang w:val="en-AU" w:eastAsia="en-NZ"/>
    </w:rPr>
  </w:style>
  <w:style w:type="paragraph" w:customStyle="1" w:styleId="ANZSmallPrint">
    <w:name w:val="ANZ Small Print"/>
    <w:basedOn w:val="Normal"/>
    <w:link w:val="ANZSmallPrintChar"/>
    <w:qFormat/>
    <w:rsid w:val="00195760"/>
    <w:pPr>
      <w:tabs>
        <w:tab w:val="right" w:pos="9071"/>
      </w:tabs>
      <w:spacing w:line="240" w:lineRule="auto"/>
    </w:pPr>
    <w:rPr>
      <w:sz w:val="14"/>
      <w:szCs w:val="14"/>
    </w:rPr>
  </w:style>
  <w:style w:type="character" w:customStyle="1" w:styleId="ANZHeadingChar">
    <w:name w:val="ANZ Heading Char"/>
    <w:basedOn w:val="DefaultParagraphFont"/>
    <w:link w:val="ANZHeading"/>
    <w:rsid w:val="00EA6818"/>
    <w:rPr>
      <w:rFonts w:ascii="Myriad Pro Light" w:hAnsi="Myriad Pro Light"/>
      <w:caps/>
      <w:color w:val="424344" w:themeColor="text2" w:themeShade="BF"/>
      <w:spacing w:val="20"/>
    </w:rPr>
  </w:style>
  <w:style w:type="character" w:customStyle="1" w:styleId="ANZHeadingTopChar">
    <w:name w:val="ANZ Heading Top Char"/>
    <w:basedOn w:val="ANZHeadingChar"/>
    <w:link w:val="ANZHeadingTop"/>
    <w:rsid w:val="00F81920"/>
    <w:rPr>
      <w:rFonts w:ascii="Myriad Pro Light" w:hAnsi="Myriad Pro Light"/>
      <w:caps/>
      <w:color w:val="424344" w:themeColor="text2" w:themeShade="BF"/>
      <w:spacing w:val="20"/>
    </w:rPr>
  </w:style>
  <w:style w:type="paragraph" w:customStyle="1" w:styleId="ANZI">
    <w:name w:val="ANZI"/>
    <w:basedOn w:val="ANZSmallPrint"/>
    <w:link w:val="ANZIChar"/>
    <w:qFormat/>
    <w:rsid w:val="00C03290"/>
    <w:rPr>
      <w:color w:val="007DBA" w:themeColor="background2"/>
    </w:rPr>
  </w:style>
  <w:style w:type="character" w:customStyle="1" w:styleId="ANZSmallPrintChar">
    <w:name w:val="ANZ Small Print Char"/>
    <w:basedOn w:val="DefaultParagraphFont"/>
    <w:link w:val="ANZSmallPrint"/>
    <w:rsid w:val="00195760"/>
    <w:rPr>
      <w:rFonts w:ascii="Verdana" w:hAnsi="Verdana"/>
      <w:color w:val="2C2D2D" w:themeColor="text2" w:themeShade="80"/>
      <w:sz w:val="14"/>
      <w:szCs w:val="14"/>
    </w:rPr>
  </w:style>
  <w:style w:type="character" w:customStyle="1" w:styleId="ANZIChar">
    <w:name w:val="ANZI Char"/>
    <w:basedOn w:val="ANZSmallPrintChar"/>
    <w:link w:val="ANZI"/>
    <w:rsid w:val="00C03290"/>
    <w:rPr>
      <w:rFonts w:ascii="Myriad Pro" w:hAnsi="Myriad Pro"/>
      <w:color w:val="007DBA" w:themeColor="background2"/>
      <w:sz w:val="14"/>
      <w:szCs w:val="14"/>
    </w:rPr>
  </w:style>
  <w:style w:type="paragraph" w:customStyle="1" w:styleId="TableHeading">
    <w:name w:val="Table Heading"/>
    <w:basedOn w:val="Normal"/>
    <w:link w:val="TableHeadingChar"/>
    <w:qFormat/>
    <w:rsid w:val="004477F9"/>
    <w:pPr>
      <w:widowControl w:val="0"/>
      <w:spacing w:before="120" w:after="120" w:line="264" w:lineRule="auto"/>
    </w:pPr>
    <w:rPr>
      <w:b/>
      <w:bCs/>
      <w:color w:val="002032" w:themeColor="background1" w:themeShade="80"/>
      <w:sz w:val="16"/>
      <w:lang w:val="en-AU"/>
    </w:rPr>
  </w:style>
  <w:style w:type="paragraph" w:customStyle="1" w:styleId="TableText">
    <w:name w:val="Table Text"/>
    <w:basedOn w:val="Normal"/>
    <w:link w:val="TableTextChar"/>
    <w:qFormat/>
    <w:rsid w:val="0007137F"/>
    <w:pPr>
      <w:widowControl w:val="0"/>
      <w:tabs>
        <w:tab w:val="left" w:pos="5991"/>
      </w:tabs>
      <w:spacing w:after="0" w:line="240" w:lineRule="auto"/>
    </w:pPr>
    <w:rPr>
      <w:rFonts w:eastAsia="Calibri" w:cs="Arial"/>
      <w:bCs/>
      <w:color w:val="000000"/>
      <w:sz w:val="17"/>
      <w:szCs w:val="17"/>
      <w:lang w:val="en-NZ" w:eastAsia="en-NZ"/>
      <w14:textFill>
        <w14:solidFill>
          <w14:srgbClr w14:val="000000">
            <w14:lumMod w14:val="50000"/>
          </w14:srgbClr>
        </w14:solidFill>
      </w14:textFill>
    </w:rPr>
  </w:style>
  <w:style w:type="character" w:customStyle="1" w:styleId="TableHeadingChar">
    <w:name w:val="Table Heading Char"/>
    <w:basedOn w:val="DefaultParagraphFont"/>
    <w:link w:val="TableHeading"/>
    <w:rsid w:val="004477F9"/>
    <w:rPr>
      <w:rFonts w:ascii="Verdana" w:hAnsi="Verdana"/>
      <w:b/>
      <w:bCs/>
      <w:color w:val="004165" w:themeColor="background1"/>
      <w:sz w:val="16"/>
      <w:szCs w:val="19"/>
      <w:lang w:val="en-AU"/>
    </w:rPr>
  </w:style>
  <w:style w:type="character" w:customStyle="1" w:styleId="TableTextChar">
    <w:name w:val="Table Text Char"/>
    <w:basedOn w:val="DefaultParagraphFont"/>
    <w:link w:val="TableText"/>
    <w:rsid w:val="0007137F"/>
    <w:rPr>
      <w:rFonts w:ascii="Myriad Pro Light" w:eastAsia="Calibri" w:hAnsi="Myriad Pro Light" w:cs="Arial"/>
      <w:bCs/>
      <w:sz w:val="17"/>
      <w:szCs w:val="17"/>
      <w:lang w:val="en-NZ" w:eastAsia="en-NZ"/>
    </w:rPr>
  </w:style>
  <w:style w:type="paragraph" w:customStyle="1" w:styleId="TableHeadingC">
    <w:name w:val="Table Heading C"/>
    <w:basedOn w:val="TableHeading"/>
    <w:link w:val="TableHeadingCChar"/>
    <w:qFormat/>
    <w:rsid w:val="004477F9"/>
    <w:pPr>
      <w:jc w:val="center"/>
    </w:pPr>
  </w:style>
  <w:style w:type="character" w:customStyle="1" w:styleId="TableHeadingCChar">
    <w:name w:val="Table Heading C Char"/>
    <w:basedOn w:val="DefaultParagraphFont"/>
    <w:link w:val="TableHeadingC"/>
    <w:rsid w:val="004477F9"/>
    <w:rPr>
      <w:rFonts w:ascii="Verdana" w:hAnsi="Verdana"/>
      <w:b/>
      <w:bCs/>
      <w:color w:val="004165" w:themeColor="background1"/>
      <w:sz w:val="16"/>
      <w:szCs w:val="19"/>
      <w:lang w:val="en-AU"/>
    </w:rPr>
  </w:style>
  <w:style w:type="paragraph" w:customStyle="1" w:styleId="TableTextC">
    <w:name w:val="Table Text C"/>
    <w:basedOn w:val="TableText"/>
    <w:link w:val="TableTextCChar"/>
    <w:qFormat/>
    <w:rsid w:val="004477F9"/>
    <w:pPr>
      <w:jc w:val="center"/>
    </w:pPr>
  </w:style>
  <w:style w:type="character" w:customStyle="1" w:styleId="TableTextCChar">
    <w:name w:val="Table Text C Char"/>
    <w:basedOn w:val="TableTextChar"/>
    <w:link w:val="TableTextC"/>
    <w:rsid w:val="004477F9"/>
    <w:rPr>
      <w:rFonts w:ascii="Verdana" w:eastAsia="Calibri" w:hAnsi="Verdana" w:cs="Arial"/>
      <w:bCs/>
      <w:sz w:val="16"/>
      <w:szCs w:val="16"/>
      <w:lang w:val="en-NZ" w:eastAsia="en-NZ"/>
    </w:rPr>
  </w:style>
  <w:style w:type="table" w:customStyle="1" w:styleId="TableGrid27">
    <w:name w:val="Table Grid27"/>
    <w:basedOn w:val="TableNormal"/>
    <w:next w:val="TableGrid"/>
    <w:rsid w:val="004477F9"/>
    <w:pPr>
      <w:spacing w:after="0" w:line="240" w:lineRule="auto"/>
    </w:pPr>
    <w:rPr>
      <w:rFonts w:ascii="Times New Roman" w:eastAsia="Times New Roman" w:hAnsi="Times New Roman" w:cs="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47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Top">
    <w:name w:val="Heading 1 Top"/>
    <w:basedOn w:val="Heading1"/>
    <w:link w:val="Heading1TopChar"/>
    <w:qFormat/>
    <w:rsid w:val="0007137F"/>
    <w:rPr>
      <w:color w:val="FFFFFF" w:themeColor="text1" w:themeTint="BF"/>
    </w:rPr>
  </w:style>
  <w:style w:type="character" w:customStyle="1" w:styleId="Heading1TopChar">
    <w:name w:val="Heading 1 Top Char"/>
    <w:basedOn w:val="Heading1Char"/>
    <w:link w:val="Heading1Top"/>
    <w:rsid w:val="0007137F"/>
    <w:rPr>
      <w:rFonts w:ascii="Myriad Pro Light" w:hAnsi="Myriad Pro Light"/>
      <w:b/>
      <w:color w:val="FFFFFF" w:themeColor="text1" w:themeTint="BF"/>
      <w:sz w:val="20"/>
      <w:szCs w:val="20"/>
    </w:rPr>
  </w:style>
  <w:style w:type="paragraph" w:customStyle="1" w:styleId="CoverIntroductionText">
    <w:name w:val="Cover Introduction Text"/>
    <w:basedOn w:val="Normal"/>
    <w:uiPriority w:val="24"/>
    <w:semiHidden/>
    <w:rsid w:val="008665EF"/>
    <w:pPr>
      <w:spacing w:after="113" w:line="276" w:lineRule="auto"/>
      <w:jc w:val="right"/>
    </w:pPr>
    <w:rPr>
      <w:rFonts w:asciiTheme="minorHAnsi" w:hAnsiTheme="minorHAnsi"/>
      <w:color w:val="394A58" w:themeColor="accent1"/>
      <w:sz w:val="36"/>
      <w:lang w:val="en-AU"/>
    </w:rPr>
  </w:style>
  <w:style w:type="paragraph" w:customStyle="1" w:styleId="Intro">
    <w:name w:val="Intro"/>
    <w:basedOn w:val="Normal"/>
    <w:link w:val="IntroChar"/>
    <w:qFormat/>
    <w:rsid w:val="00195760"/>
    <w:pPr>
      <w:spacing w:line="276" w:lineRule="auto"/>
    </w:pPr>
    <w:rPr>
      <w:color w:val="007DBA" w:themeColor="background2"/>
      <w:sz w:val="21"/>
      <w:szCs w:val="21"/>
    </w:rPr>
  </w:style>
  <w:style w:type="character" w:customStyle="1" w:styleId="IntroChar">
    <w:name w:val="Intro Char"/>
    <w:basedOn w:val="DefaultParagraphFont"/>
    <w:link w:val="Intro"/>
    <w:rsid w:val="00195760"/>
    <w:rPr>
      <w:rFonts w:ascii="Verdana" w:hAnsi="Verdana"/>
      <w:color w:val="007DBA" w:themeColor="background2"/>
      <w:sz w:val="21"/>
      <w:szCs w:val="21"/>
    </w:rPr>
  </w:style>
  <w:style w:type="paragraph" w:customStyle="1" w:styleId="ANZheading0">
    <w:name w:val="ANZ heading"/>
    <w:basedOn w:val="Normal"/>
    <w:qFormat/>
    <w:rsid w:val="00995FC7"/>
    <w:pPr>
      <w:spacing w:before="120" w:after="60"/>
    </w:pPr>
    <w:rPr>
      <w:caps/>
      <w:color w:val="95909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6867">
      <w:bodyDiv w:val="1"/>
      <w:marLeft w:val="0"/>
      <w:marRight w:val="0"/>
      <w:marTop w:val="0"/>
      <w:marBottom w:val="0"/>
      <w:divBdr>
        <w:top w:val="none" w:sz="0" w:space="0" w:color="auto"/>
        <w:left w:val="none" w:sz="0" w:space="0" w:color="auto"/>
        <w:bottom w:val="none" w:sz="0" w:space="0" w:color="auto"/>
        <w:right w:val="none" w:sz="0" w:space="0" w:color="auto"/>
      </w:divBdr>
    </w:div>
    <w:div w:id="427309938">
      <w:bodyDiv w:val="1"/>
      <w:marLeft w:val="0"/>
      <w:marRight w:val="0"/>
      <w:marTop w:val="0"/>
      <w:marBottom w:val="0"/>
      <w:divBdr>
        <w:top w:val="none" w:sz="0" w:space="0" w:color="auto"/>
        <w:left w:val="none" w:sz="0" w:space="0" w:color="auto"/>
        <w:bottom w:val="none" w:sz="0" w:space="0" w:color="auto"/>
        <w:right w:val="none" w:sz="0" w:space="0" w:color="auto"/>
      </w:divBdr>
    </w:div>
    <w:div w:id="473789390">
      <w:bodyDiv w:val="1"/>
      <w:marLeft w:val="0"/>
      <w:marRight w:val="0"/>
      <w:marTop w:val="0"/>
      <w:marBottom w:val="0"/>
      <w:divBdr>
        <w:top w:val="none" w:sz="0" w:space="0" w:color="auto"/>
        <w:left w:val="none" w:sz="0" w:space="0" w:color="auto"/>
        <w:bottom w:val="none" w:sz="0" w:space="0" w:color="auto"/>
        <w:right w:val="none" w:sz="0" w:space="0" w:color="auto"/>
      </w:divBdr>
    </w:div>
    <w:div w:id="580454652">
      <w:bodyDiv w:val="1"/>
      <w:marLeft w:val="0"/>
      <w:marRight w:val="0"/>
      <w:marTop w:val="0"/>
      <w:marBottom w:val="0"/>
      <w:divBdr>
        <w:top w:val="none" w:sz="0" w:space="0" w:color="auto"/>
        <w:left w:val="none" w:sz="0" w:space="0" w:color="auto"/>
        <w:bottom w:val="none" w:sz="0" w:space="0" w:color="auto"/>
        <w:right w:val="none" w:sz="0" w:space="0" w:color="auto"/>
      </w:divBdr>
    </w:div>
    <w:div w:id="607615686">
      <w:bodyDiv w:val="1"/>
      <w:marLeft w:val="0"/>
      <w:marRight w:val="0"/>
      <w:marTop w:val="0"/>
      <w:marBottom w:val="0"/>
      <w:divBdr>
        <w:top w:val="none" w:sz="0" w:space="0" w:color="auto"/>
        <w:left w:val="none" w:sz="0" w:space="0" w:color="auto"/>
        <w:bottom w:val="none" w:sz="0" w:space="0" w:color="auto"/>
        <w:right w:val="none" w:sz="0" w:space="0" w:color="auto"/>
      </w:divBdr>
    </w:div>
    <w:div w:id="764033036">
      <w:bodyDiv w:val="1"/>
      <w:marLeft w:val="0"/>
      <w:marRight w:val="0"/>
      <w:marTop w:val="0"/>
      <w:marBottom w:val="0"/>
      <w:divBdr>
        <w:top w:val="none" w:sz="0" w:space="0" w:color="auto"/>
        <w:left w:val="none" w:sz="0" w:space="0" w:color="auto"/>
        <w:bottom w:val="none" w:sz="0" w:space="0" w:color="auto"/>
        <w:right w:val="none" w:sz="0" w:space="0" w:color="auto"/>
      </w:divBdr>
    </w:div>
    <w:div w:id="812453287">
      <w:bodyDiv w:val="1"/>
      <w:marLeft w:val="0"/>
      <w:marRight w:val="0"/>
      <w:marTop w:val="0"/>
      <w:marBottom w:val="0"/>
      <w:divBdr>
        <w:top w:val="none" w:sz="0" w:space="0" w:color="auto"/>
        <w:left w:val="none" w:sz="0" w:space="0" w:color="auto"/>
        <w:bottom w:val="none" w:sz="0" w:space="0" w:color="auto"/>
        <w:right w:val="none" w:sz="0" w:space="0" w:color="auto"/>
      </w:divBdr>
      <w:divsChild>
        <w:div w:id="1810172159">
          <w:marLeft w:val="446"/>
          <w:marRight w:val="0"/>
          <w:marTop w:val="0"/>
          <w:marBottom w:val="0"/>
          <w:divBdr>
            <w:top w:val="none" w:sz="0" w:space="0" w:color="auto"/>
            <w:left w:val="none" w:sz="0" w:space="0" w:color="auto"/>
            <w:bottom w:val="none" w:sz="0" w:space="0" w:color="auto"/>
            <w:right w:val="none" w:sz="0" w:space="0" w:color="auto"/>
          </w:divBdr>
        </w:div>
        <w:div w:id="1243221013">
          <w:marLeft w:val="446"/>
          <w:marRight w:val="0"/>
          <w:marTop w:val="0"/>
          <w:marBottom w:val="0"/>
          <w:divBdr>
            <w:top w:val="none" w:sz="0" w:space="0" w:color="auto"/>
            <w:left w:val="none" w:sz="0" w:space="0" w:color="auto"/>
            <w:bottom w:val="none" w:sz="0" w:space="0" w:color="auto"/>
            <w:right w:val="none" w:sz="0" w:space="0" w:color="auto"/>
          </w:divBdr>
        </w:div>
        <w:div w:id="199712689">
          <w:marLeft w:val="446"/>
          <w:marRight w:val="0"/>
          <w:marTop w:val="0"/>
          <w:marBottom w:val="0"/>
          <w:divBdr>
            <w:top w:val="none" w:sz="0" w:space="0" w:color="auto"/>
            <w:left w:val="none" w:sz="0" w:space="0" w:color="auto"/>
            <w:bottom w:val="none" w:sz="0" w:space="0" w:color="auto"/>
            <w:right w:val="none" w:sz="0" w:space="0" w:color="auto"/>
          </w:divBdr>
        </w:div>
      </w:divsChild>
    </w:div>
    <w:div w:id="815881751">
      <w:bodyDiv w:val="1"/>
      <w:marLeft w:val="0"/>
      <w:marRight w:val="0"/>
      <w:marTop w:val="0"/>
      <w:marBottom w:val="0"/>
      <w:divBdr>
        <w:top w:val="none" w:sz="0" w:space="0" w:color="auto"/>
        <w:left w:val="none" w:sz="0" w:space="0" w:color="auto"/>
        <w:bottom w:val="none" w:sz="0" w:space="0" w:color="auto"/>
        <w:right w:val="none" w:sz="0" w:space="0" w:color="auto"/>
      </w:divBdr>
    </w:div>
    <w:div w:id="851259591">
      <w:bodyDiv w:val="1"/>
      <w:marLeft w:val="0"/>
      <w:marRight w:val="0"/>
      <w:marTop w:val="0"/>
      <w:marBottom w:val="0"/>
      <w:divBdr>
        <w:top w:val="none" w:sz="0" w:space="0" w:color="auto"/>
        <w:left w:val="none" w:sz="0" w:space="0" w:color="auto"/>
        <w:bottom w:val="none" w:sz="0" w:space="0" w:color="auto"/>
        <w:right w:val="none" w:sz="0" w:space="0" w:color="auto"/>
      </w:divBdr>
    </w:div>
    <w:div w:id="969481942">
      <w:bodyDiv w:val="1"/>
      <w:marLeft w:val="0"/>
      <w:marRight w:val="0"/>
      <w:marTop w:val="0"/>
      <w:marBottom w:val="0"/>
      <w:divBdr>
        <w:top w:val="none" w:sz="0" w:space="0" w:color="auto"/>
        <w:left w:val="none" w:sz="0" w:space="0" w:color="auto"/>
        <w:bottom w:val="none" w:sz="0" w:space="0" w:color="auto"/>
        <w:right w:val="none" w:sz="0" w:space="0" w:color="auto"/>
      </w:divBdr>
    </w:div>
    <w:div w:id="1034817298">
      <w:bodyDiv w:val="1"/>
      <w:marLeft w:val="0"/>
      <w:marRight w:val="0"/>
      <w:marTop w:val="0"/>
      <w:marBottom w:val="0"/>
      <w:divBdr>
        <w:top w:val="none" w:sz="0" w:space="0" w:color="auto"/>
        <w:left w:val="none" w:sz="0" w:space="0" w:color="auto"/>
        <w:bottom w:val="none" w:sz="0" w:space="0" w:color="auto"/>
        <w:right w:val="none" w:sz="0" w:space="0" w:color="auto"/>
      </w:divBdr>
      <w:divsChild>
        <w:div w:id="585846814">
          <w:marLeft w:val="446"/>
          <w:marRight w:val="0"/>
          <w:marTop w:val="0"/>
          <w:marBottom w:val="0"/>
          <w:divBdr>
            <w:top w:val="none" w:sz="0" w:space="0" w:color="auto"/>
            <w:left w:val="none" w:sz="0" w:space="0" w:color="auto"/>
            <w:bottom w:val="none" w:sz="0" w:space="0" w:color="auto"/>
            <w:right w:val="none" w:sz="0" w:space="0" w:color="auto"/>
          </w:divBdr>
        </w:div>
      </w:divsChild>
    </w:div>
    <w:div w:id="1154569354">
      <w:bodyDiv w:val="1"/>
      <w:marLeft w:val="0"/>
      <w:marRight w:val="0"/>
      <w:marTop w:val="0"/>
      <w:marBottom w:val="0"/>
      <w:divBdr>
        <w:top w:val="none" w:sz="0" w:space="0" w:color="auto"/>
        <w:left w:val="none" w:sz="0" w:space="0" w:color="auto"/>
        <w:bottom w:val="none" w:sz="0" w:space="0" w:color="auto"/>
        <w:right w:val="none" w:sz="0" w:space="0" w:color="auto"/>
      </w:divBdr>
    </w:div>
    <w:div w:id="1290168071">
      <w:bodyDiv w:val="1"/>
      <w:marLeft w:val="0"/>
      <w:marRight w:val="0"/>
      <w:marTop w:val="0"/>
      <w:marBottom w:val="0"/>
      <w:divBdr>
        <w:top w:val="none" w:sz="0" w:space="0" w:color="auto"/>
        <w:left w:val="none" w:sz="0" w:space="0" w:color="auto"/>
        <w:bottom w:val="none" w:sz="0" w:space="0" w:color="auto"/>
        <w:right w:val="none" w:sz="0" w:space="0" w:color="auto"/>
      </w:divBdr>
    </w:div>
    <w:div w:id="1521966056">
      <w:bodyDiv w:val="1"/>
      <w:marLeft w:val="0"/>
      <w:marRight w:val="0"/>
      <w:marTop w:val="0"/>
      <w:marBottom w:val="0"/>
      <w:divBdr>
        <w:top w:val="none" w:sz="0" w:space="0" w:color="auto"/>
        <w:left w:val="none" w:sz="0" w:space="0" w:color="auto"/>
        <w:bottom w:val="none" w:sz="0" w:space="0" w:color="auto"/>
        <w:right w:val="none" w:sz="0" w:space="0" w:color="auto"/>
      </w:divBdr>
    </w:div>
    <w:div w:id="1566330589">
      <w:bodyDiv w:val="1"/>
      <w:marLeft w:val="0"/>
      <w:marRight w:val="0"/>
      <w:marTop w:val="0"/>
      <w:marBottom w:val="0"/>
      <w:divBdr>
        <w:top w:val="none" w:sz="0" w:space="0" w:color="auto"/>
        <w:left w:val="none" w:sz="0" w:space="0" w:color="auto"/>
        <w:bottom w:val="none" w:sz="0" w:space="0" w:color="auto"/>
        <w:right w:val="none" w:sz="0" w:space="0" w:color="auto"/>
      </w:divBdr>
    </w:div>
    <w:div w:id="1586068757">
      <w:bodyDiv w:val="1"/>
      <w:marLeft w:val="0"/>
      <w:marRight w:val="0"/>
      <w:marTop w:val="0"/>
      <w:marBottom w:val="0"/>
      <w:divBdr>
        <w:top w:val="none" w:sz="0" w:space="0" w:color="auto"/>
        <w:left w:val="none" w:sz="0" w:space="0" w:color="auto"/>
        <w:bottom w:val="none" w:sz="0" w:space="0" w:color="auto"/>
        <w:right w:val="none" w:sz="0" w:space="0" w:color="auto"/>
      </w:divBdr>
    </w:div>
    <w:div w:id="1587416660">
      <w:bodyDiv w:val="1"/>
      <w:marLeft w:val="0"/>
      <w:marRight w:val="0"/>
      <w:marTop w:val="0"/>
      <w:marBottom w:val="0"/>
      <w:divBdr>
        <w:top w:val="none" w:sz="0" w:space="0" w:color="auto"/>
        <w:left w:val="none" w:sz="0" w:space="0" w:color="auto"/>
        <w:bottom w:val="none" w:sz="0" w:space="0" w:color="auto"/>
        <w:right w:val="none" w:sz="0" w:space="0" w:color="auto"/>
      </w:divBdr>
    </w:div>
    <w:div w:id="1647733670">
      <w:bodyDiv w:val="1"/>
      <w:marLeft w:val="0"/>
      <w:marRight w:val="0"/>
      <w:marTop w:val="0"/>
      <w:marBottom w:val="0"/>
      <w:divBdr>
        <w:top w:val="none" w:sz="0" w:space="0" w:color="auto"/>
        <w:left w:val="none" w:sz="0" w:space="0" w:color="auto"/>
        <w:bottom w:val="none" w:sz="0" w:space="0" w:color="auto"/>
        <w:right w:val="none" w:sz="0" w:space="0" w:color="auto"/>
      </w:divBdr>
    </w:div>
    <w:div w:id="1751267448">
      <w:bodyDiv w:val="1"/>
      <w:marLeft w:val="0"/>
      <w:marRight w:val="0"/>
      <w:marTop w:val="0"/>
      <w:marBottom w:val="0"/>
      <w:divBdr>
        <w:top w:val="none" w:sz="0" w:space="0" w:color="auto"/>
        <w:left w:val="none" w:sz="0" w:space="0" w:color="auto"/>
        <w:bottom w:val="none" w:sz="0" w:space="0" w:color="auto"/>
        <w:right w:val="none" w:sz="0" w:space="0" w:color="auto"/>
      </w:divBdr>
    </w:div>
    <w:div w:id="1953854101">
      <w:bodyDiv w:val="1"/>
      <w:marLeft w:val="0"/>
      <w:marRight w:val="0"/>
      <w:marTop w:val="0"/>
      <w:marBottom w:val="0"/>
      <w:divBdr>
        <w:top w:val="none" w:sz="0" w:space="0" w:color="auto"/>
        <w:left w:val="none" w:sz="0" w:space="0" w:color="auto"/>
        <w:bottom w:val="none" w:sz="0" w:space="0" w:color="auto"/>
        <w:right w:val="none" w:sz="0" w:space="0" w:color="auto"/>
      </w:divBdr>
    </w:div>
    <w:div w:id="200758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Downloads\ANZ%20PRIVATE%20GLOBAL%20EQUITY%20FUND%20template%20(23).dotx" TargetMode="External"/></Relationships>
</file>

<file path=word/theme/theme1.xml><?xml version="1.0" encoding="utf-8"?>
<a:theme xmlns:a="http://schemas.openxmlformats.org/drawingml/2006/main" name="Office Theme">
  <a:themeElements>
    <a:clrScheme name="ANZ_Custom_Palette_v1">
      <a:dk1>
        <a:srgbClr val="FFFFFF"/>
      </a:dk1>
      <a:lt1>
        <a:srgbClr val="004165"/>
      </a:lt1>
      <a:dk2>
        <a:srgbClr val="595A5B"/>
      </a:dk2>
      <a:lt2>
        <a:srgbClr val="007DBA"/>
      </a:lt2>
      <a:accent1>
        <a:srgbClr val="394A58"/>
      </a:accent1>
      <a:accent2>
        <a:srgbClr val="B9C9D0"/>
      </a:accent2>
      <a:accent3>
        <a:srgbClr val="00C6D7"/>
      </a:accent3>
      <a:accent4>
        <a:srgbClr val="D3CD8B"/>
      </a:accent4>
      <a:accent5>
        <a:srgbClr val="FDC82F"/>
      </a:accent5>
      <a:accent6>
        <a:srgbClr val="DF7A0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AF737-4023-4E55-8463-94DA1173C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ANZ PRIVATE GLOBAL EQUITY FUND template (23)</Template>
  <TotalTime>44</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Davis Trading</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Rishworth</dc:creator>
  <cp:lastModifiedBy>Aaron Hankin</cp:lastModifiedBy>
  <cp:revision>8</cp:revision>
  <cp:lastPrinted>2023-07-25T22:09:00Z</cp:lastPrinted>
  <dcterms:created xsi:type="dcterms:W3CDTF">2023-08-24T21:52:00Z</dcterms:created>
  <dcterms:modified xsi:type="dcterms:W3CDTF">2023-08-28T02:16:00Z</dcterms:modified>
</cp:coreProperties>
</file>